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333D1" w14:textId="77777777" w:rsidR="008C1DE3" w:rsidRDefault="008C1DE3"/>
    <w:tbl>
      <w:tblPr>
        <w:tblW w:w="9464" w:type="dxa"/>
        <w:tblLayout w:type="fixed"/>
        <w:tblLook w:val="0000" w:firstRow="0" w:lastRow="0" w:firstColumn="0" w:lastColumn="0" w:noHBand="0" w:noVBand="0"/>
      </w:tblPr>
      <w:tblGrid>
        <w:gridCol w:w="2660"/>
        <w:gridCol w:w="6804"/>
      </w:tblGrid>
      <w:tr w:rsidR="000603A9" w:rsidRPr="003A5B21" w14:paraId="7AC4386E" w14:textId="77777777" w:rsidTr="00B0795A">
        <w:tc>
          <w:tcPr>
            <w:tcW w:w="2660" w:type="dxa"/>
            <w:vAlign w:val="center"/>
          </w:tcPr>
          <w:p w14:paraId="70D7A0B4" w14:textId="77777777" w:rsidR="00FD66EF" w:rsidRDefault="00FD66EF" w:rsidP="0001426D">
            <w:pPr>
              <w:pStyle w:val="Paragraph"/>
              <w:numPr>
                <w:ilvl w:val="0"/>
                <w:numId w:val="1"/>
              </w:numPr>
              <w:spacing w:before="160" w:line="259" w:lineRule="auto"/>
              <w:rPr>
                <w:rFonts w:asciiTheme="minorHAnsi" w:hAnsiTheme="minorHAnsi" w:cstheme="minorHAnsi"/>
                <w:b/>
                <w:sz w:val="22"/>
                <w:szCs w:val="22"/>
              </w:rPr>
            </w:pPr>
          </w:p>
          <w:p w14:paraId="1B3D1A0C" w14:textId="77777777" w:rsidR="000603A9" w:rsidRPr="00FD66EF" w:rsidRDefault="00B271DA">
            <w:pPr>
              <w:pStyle w:val="Paragraph"/>
              <w:numPr>
                <w:ilvl w:val="0"/>
                <w:numId w:val="1"/>
              </w:numPr>
              <w:spacing w:before="160" w:line="259" w:lineRule="auto"/>
              <w:rPr>
                <w:rFonts w:asciiTheme="minorHAnsi" w:hAnsiTheme="minorHAnsi" w:cstheme="minorHAnsi"/>
                <w:b/>
                <w:sz w:val="22"/>
                <w:szCs w:val="22"/>
              </w:rPr>
            </w:pPr>
            <w:r w:rsidRPr="00FD66EF">
              <w:rPr>
                <w:rFonts w:asciiTheme="minorHAnsi" w:hAnsiTheme="minorHAnsi" w:cstheme="minorHAnsi"/>
                <w:b/>
                <w:sz w:val="22"/>
                <w:szCs w:val="22"/>
              </w:rPr>
              <w:t>Position Title:</w:t>
            </w:r>
          </w:p>
        </w:tc>
        <w:tc>
          <w:tcPr>
            <w:tcW w:w="6804" w:type="dxa"/>
            <w:vAlign w:val="bottom"/>
          </w:tcPr>
          <w:p w14:paraId="121CED31" w14:textId="0A7E3E01" w:rsidR="000603A9" w:rsidRPr="00001A1E" w:rsidRDefault="00B0795A" w:rsidP="00B0795A">
            <w:pPr>
              <w:pStyle w:val="Paragraph"/>
              <w:numPr>
                <w:ilvl w:val="0"/>
                <w:numId w:val="1"/>
              </w:numPr>
              <w:spacing w:before="160" w:line="259" w:lineRule="auto"/>
              <w:rPr>
                <w:rFonts w:asciiTheme="minorHAnsi" w:hAnsiTheme="minorHAnsi" w:cstheme="minorHAnsi"/>
                <w:sz w:val="22"/>
                <w:szCs w:val="22"/>
              </w:rPr>
            </w:pPr>
            <w:r w:rsidRPr="0047490B">
              <w:rPr>
                <w:rFonts w:asciiTheme="minorHAnsi" w:hAnsiTheme="minorHAnsi" w:cstheme="minorHAnsi"/>
                <w:sz w:val="22"/>
                <w:szCs w:val="22"/>
              </w:rPr>
              <w:t>Head of</w:t>
            </w:r>
            <w:r>
              <w:rPr>
                <w:rFonts w:asciiTheme="minorHAnsi" w:hAnsiTheme="minorHAnsi" w:cstheme="minorHAnsi"/>
                <w:sz w:val="22"/>
                <w:szCs w:val="22"/>
              </w:rPr>
              <w:t xml:space="preserve"> Strategy and Advocacy</w:t>
            </w:r>
          </w:p>
        </w:tc>
      </w:tr>
      <w:tr w:rsidR="005241B9" w:rsidRPr="003A5B21" w14:paraId="2A118F67" w14:textId="77777777" w:rsidTr="00C950DD">
        <w:tc>
          <w:tcPr>
            <w:tcW w:w="2660" w:type="dxa"/>
            <w:vAlign w:val="center"/>
          </w:tcPr>
          <w:p w14:paraId="54B5C6AD" w14:textId="77777777" w:rsidR="005241B9" w:rsidRPr="003A5B21" w:rsidRDefault="00E07B00" w:rsidP="0001426D">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b/>
                <w:sz w:val="22"/>
                <w:szCs w:val="22"/>
              </w:rPr>
              <w:t>Support</w:t>
            </w:r>
            <w:r w:rsidR="005A5717">
              <w:rPr>
                <w:rFonts w:asciiTheme="minorHAnsi" w:hAnsiTheme="minorHAnsi" w:cstheme="minorHAnsi"/>
                <w:b/>
                <w:sz w:val="22"/>
                <w:szCs w:val="22"/>
              </w:rPr>
              <w:t xml:space="preserve"> </w:t>
            </w:r>
            <w:r w:rsidR="00A40DEA">
              <w:rPr>
                <w:rFonts w:asciiTheme="minorHAnsi" w:hAnsiTheme="minorHAnsi" w:cstheme="minorHAnsi"/>
                <w:b/>
                <w:sz w:val="22"/>
                <w:szCs w:val="22"/>
              </w:rPr>
              <w:t>Function</w:t>
            </w:r>
            <w:r w:rsidR="005241B9" w:rsidRPr="003A5B21">
              <w:rPr>
                <w:rFonts w:asciiTheme="minorHAnsi" w:hAnsiTheme="minorHAnsi" w:cstheme="minorHAnsi"/>
                <w:b/>
                <w:sz w:val="22"/>
                <w:szCs w:val="22"/>
              </w:rPr>
              <w:t>:</w:t>
            </w:r>
          </w:p>
        </w:tc>
        <w:tc>
          <w:tcPr>
            <w:tcW w:w="6804" w:type="dxa"/>
            <w:vAlign w:val="center"/>
          </w:tcPr>
          <w:p w14:paraId="5C93B848" w14:textId="77777777" w:rsidR="005241B9" w:rsidRPr="00C53DD1" w:rsidRDefault="00723DC2" w:rsidP="0001426D">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Corporate Services</w:t>
            </w:r>
          </w:p>
        </w:tc>
      </w:tr>
      <w:tr w:rsidR="00AB2540" w:rsidRPr="003A5B21" w14:paraId="4EC60419" w14:textId="77777777" w:rsidTr="00C950DD">
        <w:tc>
          <w:tcPr>
            <w:tcW w:w="2660" w:type="dxa"/>
            <w:vAlign w:val="center"/>
          </w:tcPr>
          <w:p w14:paraId="7EB735CF" w14:textId="77777777" w:rsidR="00AB2540" w:rsidRPr="003A5B21" w:rsidRDefault="00E704CD" w:rsidP="0001426D">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Reports t</w:t>
            </w:r>
            <w:r w:rsidR="00AB2540" w:rsidRPr="003A5B21">
              <w:rPr>
                <w:rFonts w:asciiTheme="minorHAnsi" w:hAnsiTheme="minorHAnsi" w:cstheme="minorHAnsi"/>
                <w:b/>
                <w:sz w:val="22"/>
                <w:szCs w:val="22"/>
              </w:rPr>
              <w:t>o:</w:t>
            </w:r>
          </w:p>
        </w:tc>
        <w:tc>
          <w:tcPr>
            <w:tcW w:w="6804" w:type="dxa"/>
            <w:vAlign w:val="center"/>
          </w:tcPr>
          <w:p w14:paraId="55984CC5" w14:textId="60052EB2" w:rsidR="00AB2540" w:rsidRPr="003A5B21" w:rsidRDefault="00B0795A" w:rsidP="0001426D">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GM, Performance, Risk and Governance</w:t>
            </w:r>
          </w:p>
        </w:tc>
      </w:tr>
      <w:tr w:rsidR="005241B9" w:rsidRPr="003A5B21" w14:paraId="21C0BC28" w14:textId="77777777" w:rsidTr="00C950DD">
        <w:tc>
          <w:tcPr>
            <w:tcW w:w="2660" w:type="dxa"/>
            <w:vAlign w:val="center"/>
          </w:tcPr>
          <w:p w14:paraId="1D980774" w14:textId="77777777" w:rsidR="005241B9" w:rsidRPr="003A5B21" w:rsidRDefault="00E704CD" w:rsidP="0001426D">
            <w:pPr>
              <w:pStyle w:val="Paragraph"/>
              <w:numPr>
                <w:ilvl w:val="0"/>
                <w:numId w:val="1"/>
              </w:numPr>
              <w:spacing w:before="160" w:line="259" w:lineRule="auto"/>
              <w:rPr>
                <w:rFonts w:asciiTheme="minorHAnsi" w:hAnsiTheme="minorHAnsi" w:cstheme="minorHAnsi"/>
                <w:b/>
                <w:sz w:val="22"/>
                <w:szCs w:val="22"/>
              </w:rPr>
            </w:pPr>
            <w:r>
              <w:rPr>
                <w:rFonts w:asciiTheme="minorHAnsi" w:hAnsiTheme="minorHAnsi" w:cstheme="minorHAnsi"/>
                <w:b/>
                <w:sz w:val="22"/>
                <w:szCs w:val="22"/>
              </w:rPr>
              <w:t>Last review d</w:t>
            </w:r>
            <w:r w:rsidR="005241B9" w:rsidRPr="003A5B21">
              <w:rPr>
                <w:rFonts w:asciiTheme="minorHAnsi" w:hAnsiTheme="minorHAnsi" w:cstheme="minorHAnsi"/>
                <w:b/>
                <w:sz w:val="22"/>
                <w:szCs w:val="22"/>
              </w:rPr>
              <w:t>ate:</w:t>
            </w:r>
          </w:p>
        </w:tc>
        <w:tc>
          <w:tcPr>
            <w:tcW w:w="6804" w:type="dxa"/>
            <w:vAlign w:val="center"/>
          </w:tcPr>
          <w:p w14:paraId="6C62B4D8" w14:textId="0226156D" w:rsidR="005241B9" w:rsidRPr="003A5B21" w:rsidRDefault="00B0795A" w:rsidP="0001426D">
            <w:pPr>
              <w:pStyle w:val="Paragraph"/>
              <w:numPr>
                <w:ilvl w:val="0"/>
                <w:numId w:val="1"/>
              </w:numPr>
              <w:spacing w:before="160" w:line="259" w:lineRule="auto"/>
              <w:rPr>
                <w:rFonts w:asciiTheme="minorHAnsi" w:hAnsiTheme="minorHAnsi" w:cstheme="minorHAnsi"/>
                <w:sz w:val="22"/>
                <w:szCs w:val="22"/>
              </w:rPr>
            </w:pPr>
            <w:r>
              <w:rPr>
                <w:rFonts w:asciiTheme="minorHAnsi" w:hAnsiTheme="minorHAnsi" w:cstheme="minorHAnsi"/>
                <w:sz w:val="22"/>
                <w:szCs w:val="22"/>
              </w:rPr>
              <w:t>Jan 2023</w:t>
            </w:r>
          </w:p>
        </w:tc>
      </w:tr>
    </w:tbl>
    <w:p w14:paraId="79FEFD68" w14:textId="3CB16EDE" w:rsidR="002945F8" w:rsidRPr="0080119E" w:rsidRDefault="002945F8" w:rsidP="0080119E">
      <w:pPr>
        <w:pStyle w:val="Paragraph"/>
        <w:numPr>
          <w:ilvl w:val="0"/>
          <w:numId w:val="0"/>
        </w:numPr>
        <w:spacing w:before="160" w:line="259" w:lineRule="auto"/>
        <w:jc w:val="center"/>
        <w:rPr>
          <w:rFonts w:asciiTheme="minorHAnsi" w:hAnsiTheme="minorHAnsi" w:cstheme="minorHAnsi"/>
          <w:b/>
          <w:i/>
          <w:color w:val="6F60AA"/>
          <w:sz w:val="28"/>
          <w:szCs w:val="28"/>
          <w:lang w:val="en-NZ"/>
        </w:rPr>
      </w:pPr>
      <w:r w:rsidRPr="00A07B50">
        <w:rPr>
          <w:rFonts w:asciiTheme="minorHAnsi" w:hAnsiTheme="minorHAnsi" w:cstheme="minorHAnsi"/>
          <w:b/>
          <w:i/>
          <w:color w:val="6F60AA"/>
          <w:sz w:val="28"/>
          <w:szCs w:val="28"/>
        </w:rPr>
        <w:t>“</w:t>
      </w:r>
      <w:r w:rsidR="0080119E" w:rsidRPr="0080119E">
        <w:rPr>
          <w:rFonts w:asciiTheme="minorHAnsi" w:hAnsiTheme="minorHAnsi" w:cstheme="minorHAnsi"/>
          <w:b/>
          <w:i/>
          <w:color w:val="6F60AA"/>
          <w:sz w:val="28"/>
          <w:szCs w:val="28"/>
          <w:lang w:val="en-US"/>
        </w:rPr>
        <w:t xml:space="preserve">In the first 1000 days setting the path of wellness in our communities, for generations to </w:t>
      </w:r>
      <w:proofErr w:type="gramStart"/>
      <w:r w:rsidR="0080119E" w:rsidRPr="0080119E">
        <w:rPr>
          <w:rFonts w:asciiTheme="minorHAnsi" w:hAnsiTheme="minorHAnsi" w:cstheme="minorHAnsi"/>
          <w:b/>
          <w:i/>
          <w:color w:val="6F60AA"/>
          <w:sz w:val="28"/>
          <w:szCs w:val="28"/>
          <w:lang w:val="en-US"/>
        </w:rPr>
        <w:t xml:space="preserve">come </w:t>
      </w:r>
      <w:r w:rsidRPr="0080119E">
        <w:rPr>
          <w:rFonts w:asciiTheme="minorHAnsi" w:hAnsiTheme="minorHAnsi" w:cstheme="minorHAnsi"/>
          <w:b/>
          <w:i/>
          <w:color w:val="6F60AA"/>
          <w:sz w:val="28"/>
          <w:szCs w:val="28"/>
        </w:rPr>
        <w:t>”</w:t>
      </w:r>
      <w:proofErr w:type="gramEnd"/>
    </w:p>
    <w:p w14:paraId="464C656F" w14:textId="77777777" w:rsidR="002945F8" w:rsidRPr="003A5B21" w:rsidRDefault="002945F8" w:rsidP="0001426D">
      <w:pPr>
        <w:pStyle w:val="Paragraph"/>
        <w:numPr>
          <w:ilvl w:val="0"/>
          <w:numId w:val="0"/>
        </w:numPr>
        <w:spacing w:before="160" w:line="259" w:lineRule="auto"/>
        <w:rPr>
          <w:rFonts w:asciiTheme="minorHAnsi" w:hAnsiTheme="minorHAnsi" w:cstheme="minorHAnsi"/>
          <w: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5BF"/>
        <w:tblLayout w:type="fixed"/>
        <w:tblLook w:val="0000" w:firstRow="0" w:lastRow="0" w:firstColumn="0" w:lastColumn="0" w:noHBand="0" w:noVBand="0"/>
      </w:tblPr>
      <w:tblGrid>
        <w:gridCol w:w="9464"/>
      </w:tblGrid>
      <w:tr w:rsidR="002945F8" w:rsidRPr="00E704CD" w14:paraId="47E2FFC2" w14:textId="77777777" w:rsidTr="00A07B50">
        <w:tc>
          <w:tcPr>
            <w:tcW w:w="9464" w:type="dxa"/>
            <w:tcBorders>
              <w:top w:val="nil"/>
              <w:left w:val="nil"/>
              <w:bottom w:val="nil"/>
              <w:right w:val="nil"/>
            </w:tcBorders>
            <w:shd w:val="clear" w:color="auto" w:fill="9185BF"/>
          </w:tcPr>
          <w:p w14:paraId="7BDC2777" w14:textId="77777777" w:rsidR="002945F8" w:rsidRPr="00E704CD" w:rsidRDefault="00B271DA" w:rsidP="0001426D">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Plunket Strategy</w:t>
            </w:r>
          </w:p>
        </w:tc>
      </w:tr>
    </w:tbl>
    <w:p w14:paraId="7E51BA2A" w14:textId="77777777" w:rsidR="004312B6" w:rsidRDefault="004312B6" w:rsidP="004312B6">
      <w:pPr>
        <w:rPr>
          <w:rFonts w:ascii="Calibri" w:hAnsi="Calibri" w:cs="Calibri"/>
          <w:color w:val="000000"/>
          <w:sz w:val="22"/>
          <w:szCs w:val="22"/>
        </w:rPr>
      </w:pPr>
    </w:p>
    <w:p w14:paraId="784881CA" w14:textId="43466306" w:rsidR="004312B6" w:rsidRDefault="004312B6" w:rsidP="004312B6">
      <w:pPr>
        <w:jc w:val="both"/>
        <w:rPr>
          <w:rFonts w:ascii="Calibri" w:hAnsi="Calibri" w:cs="Calibri"/>
          <w:color w:val="000000"/>
          <w:sz w:val="22"/>
          <w:szCs w:val="22"/>
        </w:rPr>
      </w:pPr>
      <w:r>
        <w:rPr>
          <w:rFonts w:ascii="Calibri" w:hAnsi="Calibri" w:cs="Calibri"/>
          <w:color w:val="000000"/>
          <w:sz w:val="22"/>
          <w:szCs w:val="22"/>
        </w:rPr>
        <w:t xml:space="preserve">We are committed to our vision for our </w:t>
      </w:r>
      <w:proofErr w:type="spellStart"/>
      <w:r>
        <w:rPr>
          <w:rFonts w:ascii="Calibri" w:hAnsi="Calibri" w:cs="Calibri"/>
          <w:color w:val="000000"/>
          <w:sz w:val="22"/>
          <w:szCs w:val="22"/>
        </w:rPr>
        <w:t>tamariki</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whānau</w:t>
      </w:r>
      <w:proofErr w:type="spellEnd"/>
      <w:r>
        <w:rPr>
          <w:rFonts w:ascii="Calibri" w:hAnsi="Calibri" w:cs="Calibri"/>
          <w:color w:val="000000"/>
          <w:sz w:val="22"/>
          <w:szCs w:val="22"/>
        </w:rPr>
        <w:t xml:space="preserve"> and the future, and most importantly, to our goals of </w:t>
      </w:r>
      <w:proofErr w:type="spellStart"/>
      <w:r>
        <w:rPr>
          <w:rFonts w:ascii="Calibri" w:hAnsi="Calibri" w:cs="Calibri"/>
          <w:color w:val="000000"/>
          <w:sz w:val="22"/>
          <w:szCs w:val="22"/>
        </w:rPr>
        <w:t>Pae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ora</w:t>
      </w:r>
      <w:proofErr w:type="spellEnd"/>
      <w:r>
        <w:rPr>
          <w:rFonts w:ascii="Calibri" w:hAnsi="Calibri" w:cs="Calibri"/>
          <w:color w:val="000000"/>
          <w:sz w:val="22"/>
          <w:szCs w:val="22"/>
        </w:rPr>
        <w:t xml:space="preserve"> and delivery of all our services equitably by 2025.</w:t>
      </w:r>
    </w:p>
    <w:p w14:paraId="6A7A954F" w14:textId="1A4CC862" w:rsidR="00AD0CC2" w:rsidRDefault="004312B6" w:rsidP="004312B6">
      <w:pPr>
        <w:spacing w:before="160" w:line="259" w:lineRule="auto"/>
        <w:jc w:val="both"/>
        <w:rPr>
          <w:rFonts w:ascii="Calibri" w:hAnsi="Calibri" w:cs="Calibri"/>
          <w:color w:val="000000"/>
          <w:sz w:val="22"/>
          <w:szCs w:val="22"/>
        </w:rPr>
      </w:pPr>
      <w:r>
        <w:rPr>
          <w:rFonts w:ascii="Calibri" w:hAnsi="Calibri" w:cs="Calibri"/>
          <w:color w:val="000000"/>
          <w:sz w:val="22"/>
          <w:szCs w:val="22"/>
        </w:rPr>
        <w:t xml:space="preserve">Our strategy is the guiding </w:t>
      </w:r>
      <w:proofErr w:type="spellStart"/>
      <w:r>
        <w:rPr>
          <w:rFonts w:ascii="Calibri" w:hAnsi="Calibri" w:cs="Calibri"/>
          <w:color w:val="000000"/>
          <w:sz w:val="22"/>
          <w:szCs w:val="22"/>
        </w:rPr>
        <w:t>kaupapa</w:t>
      </w:r>
      <w:proofErr w:type="spellEnd"/>
      <w:r>
        <w:rPr>
          <w:rFonts w:ascii="Calibri" w:hAnsi="Calibri" w:cs="Calibri"/>
          <w:color w:val="000000"/>
          <w:sz w:val="22"/>
          <w:szCs w:val="22"/>
        </w:rPr>
        <w:t xml:space="preserve"> for </w:t>
      </w:r>
      <w:proofErr w:type="spellStart"/>
      <w:r>
        <w:rPr>
          <w:rFonts w:ascii="Calibri" w:hAnsi="Calibri" w:cs="Calibri"/>
          <w:color w:val="000000"/>
          <w:sz w:val="22"/>
          <w:szCs w:val="22"/>
        </w:rPr>
        <w:t>Whānau</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Āwhina</w:t>
      </w:r>
      <w:proofErr w:type="spellEnd"/>
      <w:r>
        <w:rPr>
          <w:rFonts w:ascii="Calibri" w:hAnsi="Calibri" w:cs="Calibri"/>
          <w:color w:val="000000"/>
          <w:sz w:val="22"/>
          <w:szCs w:val="22"/>
        </w:rPr>
        <w:t xml:space="preserve"> Plunket. It sets out vision, </w:t>
      </w:r>
      <w:proofErr w:type="gramStart"/>
      <w:r>
        <w:rPr>
          <w:rFonts w:ascii="Calibri" w:hAnsi="Calibri" w:cs="Calibri"/>
          <w:color w:val="000000"/>
          <w:sz w:val="22"/>
          <w:szCs w:val="22"/>
        </w:rPr>
        <w:t>goals</w:t>
      </w:r>
      <w:proofErr w:type="gramEnd"/>
      <w:r>
        <w:rPr>
          <w:rFonts w:ascii="Calibri" w:hAnsi="Calibri" w:cs="Calibri"/>
          <w:color w:val="000000"/>
          <w:sz w:val="22"/>
          <w:szCs w:val="22"/>
        </w:rPr>
        <w:t xml:space="preserve"> and priorities for the coming five years, and the </w:t>
      </w:r>
      <w:proofErr w:type="spellStart"/>
      <w:r>
        <w:rPr>
          <w:rFonts w:ascii="Calibri" w:hAnsi="Calibri" w:cs="Calibri"/>
          <w:color w:val="000000"/>
          <w:sz w:val="22"/>
          <w:szCs w:val="22"/>
        </w:rPr>
        <w:t>uara</w:t>
      </w:r>
      <w:proofErr w:type="spellEnd"/>
      <w:r>
        <w:rPr>
          <w:rFonts w:ascii="Calibri" w:hAnsi="Calibri" w:cs="Calibri"/>
          <w:color w:val="000000"/>
          <w:sz w:val="22"/>
          <w:szCs w:val="22"/>
        </w:rPr>
        <w:t xml:space="preserve"> (values) we will hold close: </w:t>
      </w:r>
      <w:proofErr w:type="spellStart"/>
      <w:r>
        <w:rPr>
          <w:rFonts w:ascii="Calibri" w:hAnsi="Calibri" w:cs="Calibri"/>
          <w:color w:val="000000"/>
          <w:sz w:val="22"/>
          <w:szCs w:val="22"/>
        </w:rPr>
        <w:t>māia</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māhaki</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tūhono</w:t>
      </w:r>
      <w:proofErr w:type="spellEnd"/>
      <w:r>
        <w:rPr>
          <w:rFonts w:ascii="Calibri" w:hAnsi="Calibri" w:cs="Calibri"/>
          <w:color w:val="000000"/>
          <w:sz w:val="22"/>
          <w:szCs w:val="22"/>
        </w:rPr>
        <w:t xml:space="preserve"> and </w:t>
      </w:r>
      <w:proofErr w:type="spellStart"/>
      <w:r>
        <w:rPr>
          <w:rFonts w:ascii="Calibri" w:hAnsi="Calibri" w:cs="Calibri"/>
          <w:color w:val="000000"/>
          <w:sz w:val="22"/>
          <w:szCs w:val="22"/>
        </w:rPr>
        <w:t>manaaki</w:t>
      </w:r>
      <w:proofErr w:type="spellEnd"/>
      <w:r>
        <w:rPr>
          <w:rFonts w:ascii="Calibri" w:hAnsi="Calibri" w:cs="Calibri"/>
          <w:color w:val="000000"/>
          <w:sz w:val="22"/>
          <w:szCs w:val="22"/>
        </w:rPr>
        <w:t xml:space="preserve">. Our strategy also reaffirms our commitment to Te </w:t>
      </w:r>
      <w:proofErr w:type="spellStart"/>
      <w:r>
        <w:rPr>
          <w:rFonts w:ascii="Calibri" w:hAnsi="Calibri" w:cs="Calibri"/>
          <w:color w:val="000000"/>
          <w:sz w:val="22"/>
          <w:szCs w:val="22"/>
        </w:rPr>
        <w:t>Tiriti</w:t>
      </w:r>
      <w:proofErr w:type="spellEnd"/>
      <w:r>
        <w:rPr>
          <w:rFonts w:ascii="Calibri" w:hAnsi="Calibri" w:cs="Calibri"/>
          <w:color w:val="000000"/>
          <w:sz w:val="22"/>
          <w:szCs w:val="22"/>
        </w:rPr>
        <w:t xml:space="preserve"> o Waitangi</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5BF"/>
        <w:tblLayout w:type="fixed"/>
        <w:tblLook w:val="0000" w:firstRow="0" w:lastRow="0" w:firstColumn="0" w:lastColumn="0" w:noHBand="0" w:noVBand="0"/>
      </w:tblPr>
      <w:tblGrid>
        <w:gridCol w:w="9464"/>
      </w:tblGrid>
      <w:tr w:rsidR="00B271DA" w:rsidRPr="00E704CD" w14:paraId="644DF7B9" w14:textId="77777777" w:rsidTr="00A07B50">
        <w:tc>
          <w:tcPr>
            <w:tcW w:w="9464" w:type="dxa"/>
            <w:tcBorders>
              <w:top w:val="nil"/>
              <w:left w:val="nil"/>
              <w:bottom w:val="nil"/>
              <w:right w:val="nil"/>
            </w:tcBorders>
            <w:shd w:val="clear" w:color="auto" w:fill="9185BF"/>
            <w:vAlign w:val="center"/>
          </w:tcPr>
          <w:p w14:paraId="7BBEDDC0" w14:textId="77777777" w:rsidR="00B271DA" w:rsidRPr="00E704CD" w:rsidRDefault="00B271DA" w:rsidP="005A5717">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Overview of the </w:t>
            </w:r>
            <w:r w:rsidR="00723DC2">
              <w:rPr>
                <w:rFonts w:asciiTheme="minorHAnsi" w:hAnsiTheme="minorHAnsi" w:cstheme="minorHAnsi"/>
                <w:color w:val="FFFFFF" w:themeColor="background1"/>
                <w:sz w:val="28"/>
                <w:szCs w:val="28"/>
              </w:rPr>
              <w:t>Corporate Services</w:t>
            </w:r>
            <w:r w:rsidR="005A5717">
              <w:rPr>
                <w:rFonts w:asciiTheme="minorHAnsi" w:hAnsiTheme="minorHAnsi" w:cstheme="minorHAnsi"/>
                <w:color w:val="FFFFFF" w:themeColor="background1"/>
                <w:sz w:val="28"/>
                <w:szCs w:val="28"/>
              </w:rPr>
              <w:t xml:space="preserve"> </w:t>
            </w:r>
            <w:r>
              <w:rPr>
                <w:rFonts w:asciiTheme="minorHAnsi" w:hAnsiTheme="minorHAnsi" w:cstheme="minorHAnsi"/>
                <w:color w:val="FFFFFF" w:themeColor="background1"/>
                <w:sz w:val="28"/>
                <w:szCs w:val="28"/>
              </w:rPr>
              <w:t>Function</w:t>
            </w:r>
          </w:p>
        </w:tc>
      </w:tr>
    </w:tbl>
    <w:p w14:paraId="1E25607B" w14:textId="77777777" w:rsidR="00AC65A0" w:rsidRPr="00A07B50" w:rsidRDefault="00AC65A0" w:rsidP="00A07B50">
      <w:pPr>
        <w:pStyle w:val="Paragraph"/>
        <w:numPr>
          <w:ilvl w:val="0"/>
          <w:numId w:val="0"/>
        </w:numPr>
        <w:tabs>
          <w:tab w:val="left" w:pos="720"/>
        </w:tabs>
        <w:spacing w:before="160" w:line="257" w:lineRule="auto"/>
        <w:jc w:val="both"/>
        <w:rPr>
          <w:rFonts w:asciiTheme="minorHAnsi" w:hAnsiTheme="minorHAnsi" w:cstheme="minorHAnsi"/>
          <w:sz w:val="22"/>
          <w:szCs w:val="22"/>
          <w:lang w:val="en-US"/>
        </w:rPr>
      </w:pPr>
      <w:r w:rsidRPr="00A07B50">
        <w:rPr>
          <w:rFonts w:asciiTheme="minorHAnsi" w:hAnsiTheme="minorHAnsi" w:cstheme="minorHAnsi"/>
          <w:sz w:val="22"/>
          <w:szCs w:val="22"/>
          <w:lang w:val="en-US"/>
        </w:rPr>
        <w:t xml:space="preserve">The Corporate Service function is responsible for leading Plunket’s corporate services, including People Services, Information Technology, Finance, Commercial, Funding Partnerships &amp; Brand, Communications, and Performance, Reporting and Assurance. </w:t>
      </w:r>
    </w:p>
    <w:p w14:paraId="1AF31438" w14:textId="77777777" w:rsidR="00AC65A0" w:rsidRPr="00A07B50" w:rsidRDefault="00AC65A0" w:rsidP="00A07B50">
      <w:pPr>
        <w:pStyle w:val="Paragraph"/>
        <w:numPr>
          <w:ilvl w:val="0"/>
          <w:numId w:val="0"/>
        </w:numPr>
        <w:tabs>
          <w:tab w:val="left" w:pos="720"/>
        </w:tabs>
        <w:spacing w:before="160" w:line="257" w:lineRule="auto"/>
        <w:jc w:val="both"/>
        <w:rPr>
          <w:rFonts w:asciiTheme="minorHAnsi" w:hAnsiTheme="minorHAnsi" w:cstheme="minorHAnsi"/>
          <w:sz w:val="22"/>
          <w:szCs w:val="22"/>
          <w:lang w:val="en-US"/>
        </w:rPr>
      </w:pPr>
      <w:r w:rsidRPr="00A07B50">
        <w:rPr>
          <w:rFonts w:asciiTheme="minorHAnsi" w:hAnsiTheme="minorHAnsi" w:cstheme="minorHAnsi"/>
          <w:sz w:val="22"/>
          <w:szCs w:val="22"/>
          <w:lang w:val="en-US"/>
        </w:rPr>
        <w:t xml:space="preserve">Our Corporate Service Leadership team are accountable for the leadership of Plunket’s support functions. We manage on a </w:t>
      </w:r>
      <w:proofErr w:type="gramStart"/>
      <w:r w:rsidRPr="00A07B50">
        <w:rPr>
          <w:rFonts w:asciiTheme="minorHAnsi" w:hAnsiTheme="minorHAnsi" w:cstheme="minorHAnsi"/>
          <w:sz w:val="22"/>
          <w:szCs w:val="22"/>
          <w:lang w:val="en-US"/>
        </w:rPr>
        <w:t>day to day</w:t>
      </w:r>
      <w:proofErr w:type="gramEnd"/>
      <w:r w:rsidRPr="00A07B50">
        <w:rPr>
          <w:rFonts w:asciiTheme="minorHAnsi" w:hAnsiTheme="minorHAnsi" w:cstheme="minorHAnsi"/>
          <w:sz w:val="22"/>
          <w:szCs w:val="22"/>
          <w:lang w:val="en-US"/>
        </w:rPr>
        <w:t xml:space="preserve"> basis the critical elements of support that help our frontline staff to make a difference to </w:t>
      </w:r>
      <w:proofErr w:type="spellStart"/>
      <w:r w:rsidRPr="00A07B50">
        <w:rPr>
          <w:rFonts w:asciiTheme="minorHAnsi" w:hAnsiTheme="minorHAnsi" w:cstheme="minorHAnsi"/>
          <w:sz w:val="22"/>
          <w:szCs w:val="22"/>
          <w:lang w:val="en-US"/>
        </w:rPr>
        <w:t>whānau</w:t>
      </w:r>
      <w:proofErr w:type="spellEnd"/>
      <w:r w:rsidRPr="00A07B50">
        <w:rPr>
          <w:rFonts w:asciiTheme="minorHAnsi" w:hAnsiTheme="minorHAnsi" w:cstheme="minorHAnsi"/>
          <w:sz w:val="22"/>
          <w:szCs w:val="22"/>
          <w:lang w:val="en-US"/>
        </w:rPr>
        <w:t xml:space="preserve"> every day. </w:t>
      </w:r>
    </w:p>
    <w:p w14:paraId="7A5B7165" w14:textId="77777777" w:rsidR="00AC65A0" w:rsidRPr="00A07B50" w:rsidRDefault="00AC65A0" w:rsidP="00A07B50">
      <w:pPr>
        <w:pStyle w:val="Paragraph"/>
        <w:numPr>
          <w:ilvl w:val="0"/>
          <w:numId w:val="0"/>
        </w:numPr>
        <w:tabs>
          <w:tab w:val="left" w:pos="720"/>
        </w:tabs>
        <w:spacing w:before="160" w:line="257" w:lineRule="auto"/>
        <w:jc w:val="both"/>
        <w:rPr>
          <w:rFonts w:asciiTheme="minorHAnsi" w:hAnsiTheme="minorHAnsi" w:cstheme="minorHAnsi"/>
          <w:sz w:val="22"/>
          <w:szCs w:val="22"/>
          <w:lang w:val="en-US"/>
        </w:rPr>
      </w:pPr>
      <w:r w:rsidRPr="7E284C9E">
        <w:rPr>
          <w:rFonts w:asciiTheme="minorHAnsi" w:hAnsiTheme="minorHAnsi" w:cstheme="minorBidi"/>
          <w:sz w:val="22"/>
          <w:szCs w:val="22"/>
          <w:lang w:val="en-US"/>
        </w:rPr>
        <w:t xml:space="preserve">We are custodians of the Plunket Brand, and we support the external profiling of Plunket and contribute to the fundraising and commercial management of the </w:t>
      </w:r>
      <w:proofErr w:type="spellStart"/>
      <w:r w:rsidRPr="7E284C9E">
        <w:rPr>
          <w:rFonts w:asciiTheme="minorHAnsi" w:hAnsiTheme="minorHAnsi" w:cstheme="minorBidi"/>
          <w:sz w:val="22"/>
          <w:szCs w:val="22"/>
          <w:lang w:val="en-US"/>
        </w:rPr>
        <w:t>organisation</w:t>
      </w:r>
      <w:proofErr w:type="spellEnd"/>
      <w:r w:rsidRPr="7E284C9E">
        <w:rPr>
          <w:rFonts w:asciiTheme="minorHAnsi" w:hAnsiTheme="minorHAnsi" w:cstheme="minorBidi"/>
          <w:sz w:val="22"/>
          <w:szCs w:val="22"/>
          <w:lang w:val="en-US"/>
        </w:rPr>
        <w:t xml:space="preserve">. We manage the </w:t>
      </w:r>
      <w:proofErr w:type="gramStart"/>
      <w:r w:rsidRPr="7E284C9E">
        <w:rPr>
          <w:rFonts w:asciiTheme="minorHAnsi" w:hAnsiTheme="minorHAnsi" w:cstheme="minorBidi"/>
          <w:sz w:val="22"/>
          <w:szCs w:val="22"/>
          <w:lang w:val="en-US"/>
        </w:rPr>
        <w:t>finances</w:t>
      </w:r>
      <w:proofErr w:type="gramEnd"/>
      <w:r w:rsidRPr="7E284C9E">
        <w:rPr>
          <w:rFonts w:asciiTheme="minorHAnsi" w:hAnsiTheme="minorHAnsi" w:cstheme="minorBidi"/>
          <w:sz w:val="22"/>
          <w:szCs w:val="22"/>
          <w:lang w:val="en-US"/>
        </w:rPr>
        <w:t xml:space="preserve"> and we make sure our people are paid accurately every fortnight! We are responsible for making sure that the infrastructure of Plunket, both digital and physical, is fit for purpose and aligned to our service goals, including many of the systems and processes that underpin the successful running of Plunket. We lead business </w:t>
      </w:r>
      <w:proofErr w:type="gramStart"/>
      <w:r w:rsidRPr="7E284C9E">
        <w:rPr>
          <w:rFonts w:asciiTheme="minorHAnsi" w:hAnsiTheme="minorHAnsi" w:cstheme="minorBidi"/>
          <w:sz w:val="22"/>
          <w:szCs w:val="22"/>
          <w:lang w:val="en-US"/>
        </w:rPr>
        <w:t>planning</w:t>
      </w:r>
      <w:proofErr w:type="gramEnd"/>
      <w:r w:rsidRPr="7E284C9E">
        <w:rPr>
          <w:rFonts w:asciiTheme="minorHAnsi" w:hAnsiTheme="minorHAnsi" w:cstheme="minorBidi"/>
          <w:sz w:val="22"/>
          <w:szCs w:val="22"/>
          <w:lang w:val="en-US"/>
        </w:rPr>
        <w:t xml:space="preserve"> and we are responsible for the development of performance and reporting frameworks that provide us with assurance that we will meet our strategic goals. </w:t>
      </w:r>
    </w:p>
    <w:p w14:paraId="211A33B8" w14:textId="77777777" w:rsidR="00AC65A0" w:rsidRDefault="00AC65A0" w:rsidP="00530FA6">
      <w:pPr>
        <w:pStyle w:val="NormalWeb"/>
        <w:ind w:right="-143"/>
        <w:jc w:val="both"/>
        <w:rPr>
          <w:rFonts w:asciiTheme="minorHAnsi" w:hAnsiTheme="minorHAnsi" w:cstheme="minorHAnsi"/>
          <w:sz w:val="22"/>
          <w:szCs w:val="22"/>
          <w:lang w:val="en-GB"/>
        </w:rPr>
      </w:pPr>
      <w:r w:rsidRPr="00A07B50">
        <w:rPr>
          <w:rFonts w:asciiTheme="minorHAnsi" w:hAnsiTheme="minorHAnsi" w:cstheme="minorHAnsi"/>
          <w:sz w:val="22"/>
          <w:szCs w:val="22"/>
          <w:lang w:val="en-US"/>
        </w:rPr>
        <w:t xml:space="preserve">We work closely with our Operations Leadership colleagues to make sure that everything we do helps them to better understand and measure performance, strengthen key relationships locally, secure and diversify revenue sources, </w:t>
      </w:r>
      <w:proofErr w:type="gramStart"/>
      <w:r w:rsidRPr="00A07B50">
        <w:rPr>
          <w:rFonts w:asciiTheme="minorHAnsi" w:hAnsiTheme="minorHAnsi" w:cstheme="minorHAnsi"/>
          <w:sz w:val="22"/>
          <w:szCs w:val="22"/>
          <w:lang w:val="en-US"/>
        </w:rPr>
        <w:t>manage</w:t>
      </w:r>
      <w:proofErr w:type="gramEnd"/>
      <w:r w:rsidRPr="007611DF">
        <w:rPr>
          <w:rFonts w:asciiTheme="minorHAnsi" w:hAnsiTheme="minorHAnsi" w:cstheme="minorHAnsi"/>
          <w:sz w:val="22"/>
          <w:szCs w:val="22"/>
          <w:lang w:val="en-GB"/>
        </w:rPr>
        <w:t xml:space="preserve"> and leverage </w:t>
      </w:r>
      <w:r>
        <w:rPr>
          <w:rFonts w:asciiTheme="minorHAnsi" w:hAnsiTheme="minorHAnsi" w:cstheme="minorHAnsi"/>
          <w:sz w:val="22"/>
          <w:szCs w:val="22"/>
          <w:lang w:val="en-GB"/>
        </w:rPr>
        <w:t>Plunket’s financial and human</w:t>
      </w:r>
      <w:r w:rsidRPr="007611DF">
        <w:rPr>
          <w:rFonts w:asciiTheme="minorHAnsi" w:hAnsiTheme="minorHAnsi" w:cstheme="minorHAnsi"/>
          <w:sz w:val="22"/>
          <w:szCs w:val="22"/>
          <w:lang w:val="en-GB"/>
        </w:rPr>
        <w:t xml:space="preserve"> resources</w:t>
      </w:r>
      <w:r>
        <w:rPr>
          <w:rFonts w:asciiTheme="minorHAnsi" w:hAnsiTheme="minorHAnsi" w:cstheme="minorHAnsi"/>
          <w:sz w:val="22"/>
          <w:szCs w:val="22"/>
          <w:lang w:val="en-GB"/>
        </w:rPr>
        <w:t>,</w:t>
      </w:r>
      <w:r w:rsidRPr="007611DF">
        <w:rPr>
          <w:rFonts w:asciiTheme="minorHAnsi" w:hAnsiTheme="minorHAnsi" w:cstheme="minorHAnsi"/>
          <w:sz w:val="22"/>
          <w:szCs w:val="22"/>
          <w:lang w:val="en-GB"/>
        </w:rPr>
        <w:t xml:space="preserve"> collect and use information to inform</w:t>
      </w:r>
      <w:r>
        <w:rPr>
          <w:rFonts w:asciiTheme="minorHAnsi" w:hAnsiTheme="minorHAnsi" w:cstheme="minorHAnsi"/>
          <w:sz w:val="22"/>
          <w:szCs w:val="22"/>
          <w:lang w:val="en-GB"/>
        </w:rPr>
        <w:t xml:space="preserve"> </w:t>
      </w:r>
      <w:r w:rsidRPr="007611DF">
        <w:rPr>
          <w:rFonts w:asciiTheme="minorHAnsi" w:hAnsiTheme="minorHAnsi" w:cstheme="minorHAnsi"/>
          <w:sz w:val="22"/>
          <w:szCs w:val="22"/>
          <w:lang w:val="en-GB"/>
        </w:rPr>
        <w:t>decisions</w:t>
      </w:r>
      <w:r>
        <w:rPr>
          <w:rFonts w:asciiTheme="minorHAnsi" w:hAnsiTheme="minorHAnsi" w:cstheme="minorHAnsi"/>
          <w:sz w:val="22"/>
          <w:szCs w:val="22"/>
          <w:lang w:val="en-GB"/>
        </w:rPr>
        <w:t>,</w:t>
      </w:r>
      <w:r w:rsidRPr="007611DF">
        <w:rPr>
          <w:rFonts w:asciiTheme="minorHAnsi" w:hAnsiTheme="minorHAnsi" w:cstheme="minorHAnsi"/>
          <w:sz w:val="22"/>
          <w:szCs w:val="22"/>
          <w:lang w:val="en-GB"/>
        </w:rPr>
        <w:t xml:space="preserve"> and attract, develop and retain </w:t>
      </w:r>
      <w:r>
        <w:rPr>
          <w:rFonts w:asciiTheme="minorHAnsi" w:hAnsiTheme="minorHAnsi" w:cstheme="minorHAnsi"/>
          <w:sz w:val="22"/>
          <w:szCs w:val="22"/>
          <w:lang w:val="en-GB"/>
        </w:rPr>
        <w:t>our</w:t>
      </w:r>
      <w:r w:rsidRPr="007611DF">
        <w:rPr>
          <w:rFonts w:asciiTheme="minorHAnsi" w:hAnsiTheme="minorHAnsi" w:cstheme="minorHAnsi"/>
          <w:sz w:val="22"/>
          <w:szCs w:val="22"/>
          <w:lang w:val="en-GB"/>
        </w:rPr>
        <w:t xml:space="preserve"> people.</w:t>
      </w:r>
      <w:r>
        <w:rPr>
          <w:rFonts w:asciiTheme="minorHAnsi" w:hAnsiTheme="minorHAnsi" w:cstheme="minorHAnsi"/>
          <w:sz w:val="22"/>
          <w:szCs w:val="22"/>
          <w:lang w:val="en-GB"/>
        </w:rPr>
        <w:t xml:space="preserve"> </w:t>
      </w:r>
    </w:p>
    <w:p w14:paraId="053ECF6C" w14:textId="77777777" w:rsidR="00530FA6" w:rsidRDefault="00530FA6">
      <w:pPr>
        <w:rPr>
          <w:rFonts w:asciiTheme="minorHAnsi" w:hAnsiTheme="minorHAnsi" w:cstheme="minorHAnsi"/>
          <w:sz w:val="22"/>
          <w:szCs w:val="22"/>
          <w:lang w:val="en-US"/>
        </w:rPr>
      </w:pPr>
      <w:r>
        <w:rPr>
          <w:rFonts w:asciiTheme="minorHAnsi" w:hAnsiTheme="minorHAnsi" w:cstheme="minorHAnsi"/>
          <w:sz w:val="22"/>
          <w:szCs w:val="22"/>
          <w:lang w:val="en-US"/>
        </w:rPr>
        <w:br w:type="page"/>
      </w:r>
    </w:p>
    <w:p w14:paraId="55A810D7" w14:textId="77777777" w:rsidR="00AC65A0" w:rsidRDefault="00AC65A0" w:rsidP="00AC65A0">
      <w:pPr>
        <w:pStyle w:val="Paragraph"/>
        <w:numPr>
          <w:ilvl w:val="0"/>
          <w:numId w:val="0"/>
        </w:numPr>
        <w:tabs>
          <w:tab w:val="left" w:pos="720"/>
        </w:tabs>
        <w:spacing w:before="160" w:line="257" w:lineRule="auto"/>
        <w:jc w:val="both"/>
        <w:rPr>
          <w:rFonts w:asciiTheme="minorHAnsi" w:hAnsiTheme="minorHAnsi" w:cstheme="minorHAnsi"/>
          <w:sz w:val="22"/>
          <w:szCs w:val="22"/>
          <w:lang w:val="en-US"/>
        </w:rPr>
      </w:pPr>
    </w:p>
    <w:p w14:paraId="66BB5A2A" w14:textId="77777777" w:rsidR="00B0795A" w:rsidRDefault="00B0795A" w:rsidP="00B0795A">
      <w:pPr>
        <w:autoSpaceDE w:val="0"/>
        <w:autoSpaceDN w:val="0"/>
        <w:adjustRightInd w:val="0"/>
        <w:rPr>
          <w:rFonts w:ascii="Calibri" w:eastAsia="Cambria" w:hAnsi="Calibri"/>
          <w:sz w:val="22"/>
          <w:szCs w:val="24"/>
          <w:lang w:val="en-US" w:eastAsia="en-US"/>
        </w:rPr>
      </w:pPr>
      <w:r>
        <w:rPr>
          <w:rFonts w:ascii="Calibri" w:eastAsia="Cambria" w:hAnsi="Calibri"/>
          <w:sz w:val="22"/>
          <w:szCs w:val="24"/>
          <w:lang w:val="en-US" w:eastAsia="en-US"/>
        </w:rPr>
        <w:t>Our Performance, Risk and Governance function is part of the Corporate Services directorate, with responsibility for the following functional areas:</w:t>
      </w:r>
    </w:p>
    <w:p w14:paraId="3C7EFDD6" w14:textId="77777777" w:rsidR="00B0795A" w:rsidRDefault="00B0795A">
      <w:pPr>
        <w:pStyle w:val="ListParagraph"/>
        <w:numPr>
          <w:ilvl w:val="0"/>
          <w:numId w:val="11"/>
        </w:numPr>
        <w:autoSpaceDE w:val="0"/>
        <w:autoSpaceDN w:val="0"/>
        <w:adjustRightInd w:val="0"/>
        <w:rPr>
          <w:rFonts w:eastAsia="Cambria"/>
          <w:szCs w:val="24"/>
          <w:lang w:val="en-US"/>
        </w:rPr>
      </w:pPr>
      <w:r>
        <w:rPr>
          <w:rFonts w:eastAsia="Cambria"/>
          <w:szCs w:val="24"/>
          <w:lang w:val="en-US"/>
        </w:rPr>
        <w:t>Health and Safety</w:t>
      </w:r>
    </w:p>
    <w:p w14:paraId="6EDCC8E4" w14:textId="77777777" w:rsidR="00B0795A" w:rsidRDefault="00B0795A">
      <w:pPr>
        <w:pStyle w:val="ListParagraph"/>
        <w:numPr>
          <w:ilvl w:val="0"/>
          <w:numId w:val="11"/>
        </w:numPr>
        <w:autoSpaceDE w:val="0"/>
        <w:autoSpaceDN w:val="0"/>
        <w:adjustRightInd w:val="0"/>
        <w:rPr>
          <w:rFonts w:eastAsia="Cambria"/>
          <w:szCs w:val="24"/>
          <w:lang w:val="en-US"/>
        </w:rPr>
      </w:pPr>
      <w:r>
        <w:rPr>
          <w:rFonts w:eastAsia="Cambria"/>
          <w:szCs w:val="24"/>
          <w:lang w:val="en-US"/>
        </w:rPr>
        <w:t>Risk Management</w:t>
      </w:r>
    </w:p>
    <w:p w14:paraId="2713BDFA" w14:textId="77777777" w:rsidR="00B0795A" w:rsidRDefault="00B0795A">
      <w:pPr>
        <w:pStyle w:val="ListParagraph"/>
        <w:numPr>
          <w:ilvl w:val="0"/>
          <w:numId w:val="11"/>
        </w:numPr>
        <w:autoSpaceDE w:val="0"/>
        <w:autoSpaceDN w:val="0"/>
        <w:adjustRightInd w:val="0"/>
        <w:rPr>
          <w:rFonts w:eastAsia="Cambria"/>
          <w:szCs w:val="24"/>
          <w:lang w:val="en-US"/>
        </w:rPr>
      </w:pPr>
      <w:r>
        <w:rPr>
          <w:rFonts w:eastAsia="Cambria"/>
          <w:szCs w:val="24"/>
          <w:lang w:val="en-US"/>
        </w:rPr>
        <w:t>Legislative compliance</w:t>
      </w:r>
    </w:p>
    <w:p w14:paraId="3B6BF012" w14:textId="77777777" w:rsidR="00B0795A" w:rsidRDefault="00B0795A">
      <w:pPr>
        <w:pStyle w:val="ListParagraph"/>
        <w:numPr>
          <w:ilvl w:val="0"/>
          <w:numId w:val="11"/>
        </w:numPr>
        <w:autoSpaceDE w:val="0"/>
        <w:autoSpaceDN w:val="0"/>
        <w:adjustRightInd w:val="0"/>
        <w:rPr>
          <w:rFonts w:eastAsia="Cambria"/>
          <w:szCs w:val="24"/>
          <w:lang w:val="en-US"/>
        </w:rPr>
      </w:pPr>
      <w:r>
        <w:rPr>
          <w:rFonts w:eastAsia="Cambria"/>
          <w:szCs w:val="24"/>
          <w:lang w:val="en-US"/>
        </w:rPr>
        <w:t>Quality management</w:t>
      </w:r>
    </w:p>
    <w:p w14:paraId="36E5AA9F" w14:textId="77777777" w:rsidR="00B0795A" w:rsidRDefault="00B0795A">
      <w:pPr>
        <w:pStyle w:val="ListParagraph"/>
        <w:numPr>
          <w:ilvl w:val="0"/>
          <w:numId w:val="11"/>
        </w:numPr>
        <w:autoSpaceDE w:val="0"/>
        <w:autoSpaceDN w:val="0"/>
        <w:adjustRightInd w:val="0"/>
        <w:rPr>
          <w:rFonts w:eastAsia="Cambria"/>
          <w:szCs w:val="24"/>
          <w:lang w:val="en-US"/>
        </w:rPr>
      </w:pPr>
      <w:r>
        <w:rPr>
          <w:rFonts w:eastAsia="Cambria"/>
          <w:szCs w:val="24"/>
          <w:lang w:val="en-US"/>
        </w:rPr>
        <w:t>Internal Audit / Assurance</w:t>
      </w:r>
    </w:p>
    <w:p w14:paraId="23CF6590" w14:textId="42266F61" w:rsidR="00B0795A" w:rsidRDefault="00B0795A">
      <w:pPr>
        <w:pStyle w:val="ListParagraph"/>
        <w:numPr>
          <w:ilvl w:val="0"/>
          <w:numId w:val="11"/>
        </w:numPr>
        <w:autoSpaceDE w:val="0"/>
        <w:autoSpaceDN w:val="0"/>
        <w:adjustRightInd w:val="0"/>
        <w:rPr>
          <w:rFonts w:eastAsia="Cambria"/>
          <w:szCs w:val="24"/>
          <w:lang w:val="en-US"/>
        </w:rPr>
      </w:pPr>
      <w:r>
        <w:rPr>
          <w:rFonts w:eastAsia="Cambria"/>
          <w:szCs w:val="24"/>
          <w:lang w:val="en-US"/>
        </w:rPr>
        <w:t>Performance measurement</w:t>
      </w:r>
      <w:r w:rsidR="00DB44DB">
        <w:rPr>
          <w:rFonts w:eastAsia="Cambria"/>
          <w:szCs w:val="24"/>
          <w:lang w:val="en-US"/>
        </w:rPr>
        <w:t xml:space="preserve"> and reporting</w:t>
      </w:r>
    </w:p>
    <w:p w14:paraId="26227171" w14:textId="77777777" w:rsidR="00B0795A" w:rsidRPr="0040784A" w:rsidRDefault="00B0795A">
      <w:pPr>
        <w:pStyle w:val="ListParagraph"/>
        <w:numPr>
          <w:ilvl w:val="0"/>
          <w:numId w:val="11"/>
        </w:numPr>
        <w:autoSpaceDE w:val="0"/>
        <w:autoSpaceDN w:val="0"/>
        <w:adjustRightInd w:val="0"/>
        <w:rPr>
          <w:rFonts w:eastAsia="Cambria"/>
          <w:szCs w:val="24"/>
          <w:lang w:val="en-US"/>
        </w:rPr>
      </w:pPr>
      <w:r>
        <w:rPr>
          <w:rFonts w:eastAsia="Cambria"/>
          <w:szCs w:val="24"/>
          <w:lang w:val="en-US"/>
        </w:rPr>
        <w:t xml:space="preserve">Data </w:t>
      </w:r>
      <w:r w:rsidRPr="0040784A">
        <w:rPr>
          <w:rFonts w:eastAsia="Cambria"/>
          <w:szCs w:val="24"/>
          <w:lang w:val="en-US"/>
        </w:rPr>
        <w:t>and Insights</w:t>
      </w:r>
    </w:p>
    <w:p w14:paraId="0DA47FE7" w14:textId="295D776D" w:rsidR="00B271DA" w:rsidRPr="0040784A" w:rsidRDefault="00B0795A">
      <w:pPr>
        <w:pStyle w:val="ListParagraph"/>
        <w:numPr>
          <w:ilvl w:val="0"/>
          <w:numId w:val="11"/>
        </w:numPr>
        <w:autoSpaceDE w:val="0"/>
        <w:autoSpaceDN w:val="0"/>
        <w:adjustRightInd w:val="0"/>
        <w:rPr>
          <w:rFonts w:eastAsia="Cambria"/>
          <w:szCs w:val="24"/>
          <w:lang w:val="en-US"/>
        </w:rPr>
      </w:pPr>
      <w:r w:rsidRPr="0040784A">
        <w:rPr>
          <w:rFonts w:eastAsia="Cambria"/>
          <w:szCs w:val="24"/>
          <w:lang w:val="en-US"/>
        </w:rPr>
        <w:t>Strategic governance support</w:t>
      </w:r>
    </w:p>
    <w:p w14:paraId="01BB523D" w14:textId="15025C5F" w:rsidR="00DB44DB" w:rsidRPr="0040784A" w:rsidRDefault="00DB44DB">
      <w:pPr>
        <w:pStyle w:val="ListParagraph"/>
        <w:numPr>
          <w:ilvl w:val="0"/>
          <w:numId w:val="11"/>
        </w:numPr>
        <w:autoSpaceDE w:val="0"/>
        <w:autoSpaceDN w:val="0"/>
        <w:adjustRightInd w:val="0"/>
        <w:rPr>
          <w:rFonts w:eastAsia="Cambria"/>
          <w:szCs w:val="24"/>
          <w:lang w:val="en-US"/>
        </w:rPr>
      </w:pPr>
      <w:r w:rsidRPr="0040784A">
        <w:rPr>
          <w:rFonts w:eastAsia="Cambria"/>
          <w:szCs w:val="24"/>
          <w:lang w:val="en-US"/>
        </w:rPr>
        <w:t>Strategy and planning</w:t>
      </w:r>
    </w:p>
    <w:p w14:paraId="10B0B48C" w14:textId="1FB099DB" w:rsidR="0085119A" w:rsidRPr="0040784A" w:rsidRDefault="0085119A">
      <w:pPr>
        <w:pStyle w:val="ListParagraph"/>
        <w:numPr>
          <w:ilvl w:val="0"/>
          <w:numId w:val="11"/>
        </w:numPr>
        <w:autoSpaceDE w:val="0"/>
        <w:autoSpaceDN w:val="0"/>
        <w:adjustRightInd w:val="0"/>
        <w:rPr>
          <w:rFonts w:eastAsia="Cambria"/>
          <w:szCs w:val="24"/>
          <w:lang w:val="en-US"/>
        </w:rPr>
      </w:pPr>
      <w:proofErr w:type="spellStart"/>
      <w:r w:rsidRPr="0040784A">
        <w:rPr>
          <w:rFonts w:eastAsia="Cambria"/>
          <w:szCs w:val="24"/>
          <w:lang w:val="en-US"/>
        </w:rPr>
        <w:t>Programme</w:t>
      </w:r>
      <w:proofErr w:type="spellEnd"/>
      <w:r w:rsidRPr="0040784A">
        <w:rPr>
          <w:rFonts w:eastAsia="Cambria"/>
          <w:szCs w:val="24"/>
          <w:lang w:val="en-US"/>
        </w:rPr>
        <w:t xml:space="preserve"> Development, Delivery and Change</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7CCF1"/>
        <w:tblLayout w:type="fixed"/>
        <w:tblLook w:val="0000" w:firstRow="0" w:lastRow="0" w:firstColumn="0" w:lastColumn="0" w:noHBand="0" w:noVBand="0"/>
      </w:tblPr>
      <w:tblGrid>
        <w:gridCol w:w="9464"/>
      </w:tblGrid>
      <w:tr w:rsidR="00B271DA" w:rsidRPr="00E704CD" w14:paraId="6C95DD55" w14:textId="77777777" w:rsidTr="00A07B50">
        <w:tc>
          <w:tcPr>
            <w:tcW w:w="9464" w:type="dxa"/>
            <w:tcBorders>
              <w:top w:val="nil"/>
              <w:left w:val="nil"/>
              <w:bottom w:val="nil"/>
              <w:right w:val="nil"/>
            </w:tcBorders>
            <w:shd w:val="clear" w:color="auto" w:fill="9185BF"/>
            <w:vAlign w:val="center"/>
          </w:tcPr>
          <w:p w14:paraId="7ACB840D" w14:textId="77777777" w:rsidR="00B271DA" w:rsidRPr="00E704CD" w:rsidRDefault="00B271DA" w:rsidP="00FD66EF">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Purpose of the Position</w:t>
            </w:r>
          </w:p>
        </w:tc>
      </w:tr>
    </w:tbl>
    <w:p w14:paraId="4C58F466" w14:textId="77777777" w:rsidR="00AD0CC2" w:rsidRDefault="00AD0CC2" w:rsidP="00AD0CC2">
      <w:pPr>
        <w:spacing w:line="259" w:lineRule="auto"/>
        <w:jc w:val="both"/>
        <w:rPr>
          <w:rFonts w:ascii="Calibri" w:hAnsi="Calibri" w:cs="Calibri"/>
          <w:color w:val="000000"/>
          <w:sz w:val="22"/>
          <w:szCs w:val="22"/>
        </w:rPr>
      </w:pPr>
    </w:p>
    <w:p w14:paraId="0C5EB36C" w14:textId="5F4BDA6D" w:rsidR="00B0795A" w:rsidRPr="002B18F0" w:rsidRDefault="00723DC2" w:rsidP="00723DC2">
      <w:pPr>
        <w:spacing w:line="259" w:lineRule="auto"/>
        <w:jc w:val="both"/>
        <w:rPr>
          <w:rFonts w:asciiTheme="minorHAnsi" w:hAnsiTheme="minorHAnsi" w:cstheme="minorHAnsi"/>
          <w:iCs/>
          <w:sz w:val="22"/>
          <w:szCs w:val="22"/>
        </w:rPr>
      </w:pPr>
      <w:r w:rsidRPr="00B0795A">
        <w:rPr>
          <w:rFonts w:asciiTheme="minorHAnsi" w:hAnsiTheme="minorHAnsi" w:cstheme="minorHAnsi"/>
          <w:iCs/>
          <w:sz w:val="22"/>
          <w:szCs w:val="22"/>
        </w:rPr>
        <w:t xml:space="preserve">The </w:t>
      </w:r>
      <w:r w:rsidR="0047490B" w:rsidRPr="0047490B">
        <w:rPr>
          <w:rFonts w:asciiTheme="minorHAnsi" w:hAnsiTheme="minorHAnsi" w:cstheme="minorHAnsi"/>
          <w:sz w:val="22"/>
          <w:szCs w:val="22"/>
        </w:rPr>
        <w:t>Head of</w:t>
      </w:r>
      <w:r w:rsidR="0047490B">
        <w:rPr>
          <w:rFonts w:asciiTheme="minorHAnsi" w:hAnsiTheme="minorHAnsi" w:cstheme="minorHAnsi"/>
          <w:sz w:val="22"/>
          <w:szCs w:val="22"/>
        </w:rPr>
        <w:t xml:space="preserve"> </w:t>
      </w:r>
      <w:r w:rsidR="00B0795A" w:rsidRPr="00B0795A">
        <w:rPr>
          <w:rFonts w:asciiTheme="minorHAnsi" w:hAnsiTheme="minorHAnsi" w:cstheme="minorHAnsi"/>
          <w:iCs/>
          <w:sz w:val="22"/>
          <w:szCs w:val="22"/>
        </w:rPr>
        <w:t>Strategy and Advocacy</w:t>
      </w:r>
      <w:r w:rsidR="006F7699">
        <w:rPr>
          <w:rFonts w:ascii="Calibri" w:hAnsi="Calibri" w:cs="Calibri"/>
          <w:color w:val="000000"/>
          <w:sz w:val="22"/>
          <w:szCs w:val="22"/>
        </w:rPr>
        <w:t xml:space="preserve"> </w:t>
      </w:r>
      <w:r w:rsidR="00631FB5">
        <w:rPr>
          <w:rFonts w:ascii="Calibri" w:hAnsi="Calibri" w:cs="Calibri"/>
          <w:color w:val="000000"/>
          <w:sz w:val="22"/>
          <w:szCs w:val="22"/>
        </w:rPr>
        <w:t xml:space="preserve">is responsible for </w:t>
      </w:r>
      <w:r w:rsidR="00631FB5" w:rsidRPr="002B18F0">
        <w:rPr>
          <w:rFonts w:asciiTheme="minorHAnsi" w:hAnsiTheme="minorHAnsi" w:cstheme="minorHAnsi"/>
          <w:iCs/>
          <w:sz w:val="22"/>
          <w:szCs w:val="22"/>
        </w:rPr>
        <w:t>leading the development of a fit for purpose approach to strategy development and management</w:t>
      </w:r>
      <w:r w:rsidR="006F7699" w:rsidRPr="002B18F0">
        <w:rPr>
          <w:rFonts w:asciiTheme="minorHAnsi" w:hAnsiTheme="minorHAnsi" w:cstheme="minorHAnsi"/>
          <w:iCs/>
          <w:sz w:val="22"/>
          <w:szCs w:val="22"/>
        </w:rPr>
        <w:t xml:space="preserve">, and for </w:t>
      </w:r>
      <w:r w:rsidR="002B18F0" w:rsidRPr="002B18F0">
        <w:rPr>
          <w:rFonts w:asciiTheme="minorHAnsi" w:hAnsiTheme="minorHAnsi" w:cstheme="minorHAnsi"/>
          <w:iCs/>
          <w:sz w:val="22"/>
          <w:szCs w:val="22"/>
        </w:rPr>
        <w:t xml:space="preserve">the </w:t>
      </w:r>
      <w:r w:rsidR="006F7699" w:rsidRPr="002B18F0">
        <w:rPr>
          <w:rFonts w:asciiTheme="minorHAnsi" w:hAnsiTheme="minorHAnsi" w:cstheme="minorHAnsi"/>
          <w:iCs/>
          <w:sz w:val="22"/>
          <w:szCs w:val="22"/>
        </w:rPr>
        <w:t>d</w:t>
      </w:r>
      <w:r w:rsidR="00631FB5" w:rsidRPr="002B18F0">
        <w:rPr>
          <w:rFonts w:asciiTheme="minorHAnsi" w:hAnsiTheme="minorHAnsi" w:cstheme="minorHAnsi"/>
          <w:iCs/>
          <w:sz w:val="22"/>
          <w:szCs w:val="22"/>
        </w:rPr>
        <w:t>evelop</w:t>
      </w:r>
      <w:r w:rsidR="002B18F0" w:rsidRPr="002B18F0">
        <w:rPr>
          <w:rFonts w:asciiTheme="minorHAnsi" w:hAnsiTheme="minorHAnsi" w:cstheme="minorHAnsi"/>
          <w:iCs/>
          <w:sz w:val="22"/>
          <w:szCs w:val="22"/>
        </w:rPr>
        <w:t>ment</w:t>
      </w:r>
      <w:r w:rsidR="006F7699" w:rsidRPr="002B18F0">
        <w:rPr>
          <w:rFonts w:asciiTheme="minorHAnsi" w:hAnsiTheme="minorHAnsi" w:cstheme="minorHAnsi"/>
          <w:iCs/>
          <w:sz w:val="22"/>
          <w:szCs w:val="22"/>
        </w:rPr>
        <w:t xml:space="preserve"> and deliver</w:t>
      </w:r>
      <w:r w:rsidR="002B18F0" w:rsidRPr="002B18F0">
        <w:rPr>
          <w:rFonts w:asciiTheme="minorHAnsi" w:hAnsiTheme="minorHAnsi" w:cstheme="minorHAnsi"/>
          <w:iCs/>
          <w:sz w:val="22"/>
          <w:szCs w:val="22"/>
        </w:rPr>
        <w:t xml:space="preserve">y of </w:t>
      </w:r>
      <w:proofErr w:type="spellStart"/>
      <w:r w:rsidR="006F7699" w:rsidRPr="002B18F0">
        <w:rPr>
          <w:rFonts w:asciiTheme="minorHAnsi" w:hAnsiTheme="minorHAnsi" w:cstheme="minorHAnsi"/>
          <w:iCs/>
          <w:sz w:val="22"/>
          <w:szCs w:val="22"/>
        </w:rPr>
        <w:t>Whānau</w:t>
      </w:r>
      <w:proofErr w:type="spellEnd"/>
      <w:r w:rsidR="006F7699" w:rsidRPr="002B18F0">
        <w:rPr>
          <w:rFonts w:asciiTheme="minorHAnsi" w:hAnsiTheme="minorHAnsi" w:cstheme="minorHAnsi"/>
          <w:iCs/>
          <w:sz w:val="22"/>
          <w:szCs w:val="22"/>
        </w:rPr>
        <w:t xml:space="preserve"> </w:t>
      </w:r>
      <w:proofErr w:type="spellStart"/>
      <w:r w:rsidR="006F7699" w:rsidRPr="002B18F0">
        <w:rPr>
          <w:rFonts w:asciiTheme="minorHAnsi" w:hAnsiTheme="minorHAnsi" w:cstheme="minorHAnsi"/>
          <w:iCs/>
          <w:sz w:val="22"/>
          <w:szCs w:val="22"/>
        </w:rPr>
        <w:t>Āwhina</w:t>
      </w:r>
      <w:proofErr w:type="spellEnd"/>
      <w:r w:rsidR="006F7699" w:rsidRPr="002B18F0">
        <w:rPr>
          <w:rFonts w:asciiTheme="minorHAnsi" w:hAnsiTheme="minorHAnsi" w:cstheme="minorHAnsi"/>
          <w:iCs/>
          <w:sz w:val="22"/>
          <w:szCs w:val="22"/>
        </w:rPr>
        <w:t xml:space="preserve"> Plunket’s advocacy strategy</w:t>
      </w:r>
      <w:r w:rsidR="002B18F0" w:rsidRPr="002B18F0">
        <w:rPr>
          <w:rFonts w:asciiTheme="minorHAnsi" w:hAnsiTheme="minorHAnsi" w:cstheme="minorHAnsi"/>
          <w:iCs/>
          <w:sz w:val="22"/>
          <w:szCs w:val="22"/>
        </w:rPr>
        <w:t xml:space="preserve"> and workplan</w:t>
      </w:r>
      <w:r w:rsidR="006F7699" w:rsidRPr="002B18F0">
        <w:rPr>
          <w:rFonts w:asciiTheme="minorHAnsi" w:hAnsiTheme="minorHAnsi" w:cstheme="minorHAnsi"/>
          <w:iCs/>
          <w:sz w:val="22"/>
          <w:szCs w:val="22"/>
        </w:rPr>
        <w:t>.</w:t>
      </w:r>
      <w:r w:rsidR="00B91958">
        <w:rPr>
          <w:rFonts w:asciiTheme="minorHAnsi" w:hAnsiTheme="minorHAnsi" w:cstheme="minorHAnsi"/>
          <w:iCs/>
          <w:sz w:val="22"/>
          <w:szCs w:val="22"/>
        </w:rPr>
        <w:t xml:space="preserve"> They also </w:t>
      </w:r>
      <w:r w:rsidR="00127675">
        <w:rPr>
          <w:rFonts w:asciiTheme="minorHAnsi" w:hAnsiTheme="minorHAnsi" w:cstheme="minorHAnsi"/>
          <w:iCs/>
          <w:sz w:val="22"/>
          <w:szCs w:val="22"/>
        </w:rPr>
        <w:t>provide direction and leadership on</w:t>
      </w:r>
      <w:r w:rsidR="0040600C">
        <w:rPr>
          <w:rFonts w:asciiTheme="minorHAnsi" w:hAnsiTheme="minorHAnsi" w:cstheme="minorHAnsi"/>
          <w:iCs/>
          <w:sz w:val="22"/>
          <w:szCs w:val="22"/>
        </w:rPr>
        <w:t xml:space="preserve"> the</w:t>
      </w:r>
      <w:r w:rsidR="00127675">
        <w:rPr>
          <w:rFonts w:asciiTheme="minorHAnsi" w:hAnsiTheme="minorHAnsi" w:cstheme="minorHAnsi"/>
          <w:iCs/>
          <w:sz w:val="22"/>
          <w:szCs w:val="22"/>
        </w:rPr>
        <w:t xml:space="preserve"> population health</w:t>
      </w:r>
      <w:r w:rsidR="0040600C">
        <w:rPr>
          <w:rFonts w:asciiTheme="minorHAnsi" w:hAnsiTheme="minorHAnsi" w:cstheme="minorHAnsi"/>
          <w:iCs/>
          <w:sz w:val="22"/>
          <w:szCs w:val="22"/>
        </w:rPr>
        <w:t xml:space="preserve"> work programme</w:t>
      </w:r>
      <w:r w:rsidR="00127675">
        <w:rPr>
          <w:rFonts w:asciiTheme="minorHAnsi" w:hAnsiTheme="minorHAnsi" w:cstheme="minorHAnsi"/>
          <w:iCs/>
          <w:sz w:val="22"/>
          <w:szCs w:val="22"/>
        </w:rPr>
        <w:t xml:space="preserve">, ensuring that </w:t>
      </w:r>
      <w:r w:rsidR="00F0268E">
        <w:rPr>
          <w:rFonts w:asciiTheme="minorHAnsi" w:hAnsiTheme="minorHAnsi" w:cstheme="minorHAnsi"/>
          <w:iCs/>
          <w:sz w:val="22"/>
          <w:szCs w:val="22"/>
        </w:rPr>
        <w:t>initiatives</w:t>
      </w:r>
      <w:r w:rsidR="00BB7111">
        <w:rPr>
          <w:rFonts w:asciiTheme="minorHAnsi" w:hAnsiTheme="minorHAnsi" w:cstheme="minorHAnsi"/>
          <w:iCs/>
          <w:sz w:val="22"/>
          <w:szCs w:val="22"/>
        </w:rPr>
        <w:t xml:space="preserve"> </w:t>
      </w:r>
      <w:r w:rsidR="0040600C">
        <w:rPr>
          <w:rFonts w:asciiTheme="minorHAnsi" w:hAnsiTheme="minorHAnsi" w:cstheme="minorHAnsi"/>
          <w:iCs/>
          <w:sz w:val="22"/>
          <w:szCs w:val="22"/>
        </w:rPr>
        <w:t xml:space="preserve">to address </w:t>
      </w:r>
      <w:r w:rsidR="00BB7111">
        <w:rPr>
          <w:rFonts w:asciiTheme="minorHAnsi" w:hAnsiTheme="minorHAnsi" w:cstheme="minorHAnsi"/>
          <w:iCs/>
          <w:sz w:val="22"/>
          <w:szCs w:val="22"/>
        </w:rPr>
        <w:t>health inequities are rooted in</w:t>
      </w:r>
      <w:r w:rsidR="00F0268E">
        <w:rPr>
          <w:rFonts w:asciiTheme="minorHAnsi" w:hAnsiTheme="minorHAnsi" w:cstheme="minorHAnsi"/>
          <w:iCs/>
          <w:sz w:val="22"/>
          <w:szCs w:val="22"/>
        </w:rPr>
        <w:t xml:space="preserve"> </w:t>
      </w:r>
      <w:r w:rsidR="00770202">
        <w:rPr>
          <w:rFonts w:asciiTheme="minorHAnsi" w:hAnsiTheme="minorHAnsi" w:cstheme="minorHAnsi"/>
          <w:iCs/>
          <w:sz w:val="22"/>
          <w:szCs w:val="22"/>
        </w:rPr>
        <w:t>evidence-based</w:t>
      </w:r>
      <w:r w:rsidR="00014681">
        <w:rPr>
          <w:rFonts w:asciiTheme="minorHAnsi" w:hAnsiTheme="minorHAnsi" w:cstheme="minorHAnsi"/>
          <w:iCs/>
          <w:sz w:val="22"/>
          <w:szCs w:val="22"/>
        </w:rPr>
        <w:t xml:space="preserve"> data and </w:t>
      </w:r>
      <w:r w:rsidR="00770202">
        <w:rPr>
          <w:rFonts w:asciiTheme="minorHAnsi" w:hAnsiTheme="minorHAnsi" w:cstheme="minorHAnsi"/>
          <w:iCs/>
          <w:sz w:val="22"/>
          <w:szCs w:val="22"/>
        </w:rPr>
        <w:t>population health</w:t>
      </w:r>
      <w:r w:rsidR="00730EC0">
        <w:rPr>
          <w:rFonts w:asciiTheme="minorHAnsi" w:hAnsiTheme="minorHAnsi" w:cstheme="minorHAnsi"/>
          <w:iCs/>
          <w:sz w:val="22"/>
          <w:szCs w:val="22"/>
        </w:rPr>
        <w:t xml:space="preserve"> approaches</w:t>
      </w:r>
      <w:r w:rsidR="00DD40E0">
        <w:rPr>
          <w:rFonts w:asciiTheme="minorHAnsi" w:hAnsiTheme="minorHAnsi" w:cstheme="minorHAnsi"/>
          <w:iCs/>
          <w:sz w:val="22"/>
          <w:szCs w:val="22"/>
        </w:rPr>
        <w:t>.</w:t>
      </w:r>
    </w:p>
    <w:p w14:paraId="3A97146C" w14:textId="77777777" w:rsidR="006F7699" w:rsidRDefault="006F7699" w:rsidP="00723DC2">
      <w:pPr>
        <w:spacing w:line="259" w:lineRule="auto"/>
        <w:jc w:val="both"/>
      </w:pPr>
    </w:p>
    <w:p w14:paraId="35B07186" w14:textId="1426A9D0" w:rsidR="00B21117" w:rsidRPr="002B18F0" w:rsidRDefault="006F7699" w:rsidP="00B21117">
      <w:pPr>
        <w:spacing w:line="259" w:lineRule="auto"/>
        <w:jc w:val="both"/>
        <w:rPr>
          <w:rFonts w:asciiTheme="minorHAnsi" w:hAnsiTheme="minorHAnsi" w:cstheme="minorHAnsi"/>
          <w:iCs/>
          <w:sz w:val="22"/>
          <w:szCs w:val="22"/>
        </w:rPr>
      </w:pPr>
      <w:r w:rsidRPr="002B18F0">
        <w:rPr>
          <w:rFonts w:asciiTheme="minorHAnsi" w:hAnsiTheme="minorHAnsi" w:cstheme="minorHAnsi"/>
          <w:iCs/>
          <w:sz w:val="22"/>
          <w:szCs w:val="22"/>
        </w:rPr>
        <w:t>Th</w:t>
      </w:r>
      <w:r w:rsidR="00490D24">
        <w:rPr>
          <w:rFonts w:asciiTheme="minorHAnsi" w:hAnsiTheme="minorHAnsi" w:cstheme="minorHAnsi"/>
          <w:iCs/>
          <w:sz w:val="22"/>
          <w:szCs w:val="22"/>
        </w:rPr>
        <w:t>ey</w:t>
      </w:r>
      <w:r w:rsidR="00A255CC">
        <w:rPr>
          <w:rFonts w:asciiTheme="minorHAnsi" w:hAnsiTheme="minorHAnsi" w:cstheme="minorHAnsi"/>
          <w:iCs/>
          <w:sz w:val="22"/>
          <w:szCs w:val="22"/>
        </w:rPr>
        <w:t xml:space="preserve"> provide an</w:t>
      </w:r>
      <w:r w:rsidR="0071041A">
        <w:rPr>
          <w:rFonts w:asciiTheme="minorHAnsi" w:hAnsiTheme="minorHAnsi" w:cstheme="minorHAnsi"/>
          <w:iCs/>
          <w:sz w:val="22"/>
          <w:szCs w:val="22"/>
        </w:rPr>
        <w:t xml:space="preserve"> </w:t>
      </w:r>
      <w:r w:rsidR="00B21117">
        <w:rPr>
          <w:rFonts w:asciiTheme="minorHAnsi" w:hAnsiTheme="minorHAnsi" w:cstheme="minorHAnsi"/>
          <w:iCs/>
          <w:sz w:val="22"/>
          <w:szCs w:val="22"/>
        </w:rPr>
        <w:t>expert strategic</w:t>
      </w:r>
      <w:r w:rsidR="00B21117" w:rsidRPr="002B18F0">
        <w:rPr>
          <w:rFonts w:asciiTheme="minorHAnsi" w:hAnsiTheme="minorHAnsi" w:cstheme="minorHAnsi"/>
          <w:iCs/>
          <w:sz w:val="22"/>
          <w:szCs w:val="22"/>
        </w:rPr>
        <w:t xml:space="preserve"> </w:t>
      </w:r>
      <w:r w:rsidR="00B21117">
        <w:rPr>
          <w:rFonts w:asciiTheme="minorHAnsi" w:hAnsiTheme="minorHAnsi" w:cstheme="minorHAnsi"/>
          <w:iCs/>
          <w:sz w:val="22"/>
          <w:szCs w:val="22"/>
        </w:rPr>
        <w:t xml:space="preserve">perspective, </w:t>
      </w:r>
      <w:proofErr w:type="gramStart"/>
      <w:r w:rsidR="00B21117">
        <w:rPr>
          <w:rFonts w:asciiTheme="minorHAnsi" w:hAnsiTheme="minorHAnsi" w:cstheme="minorHAnsi"/>
          <w:iCs/>
          <w:sz w:val="22"/>
          <w:szCs w:val="22"/>
        </w:rPr>
        <w:t>advice</w:t>
      </w:r>
      <w:proofErr w:type="gramEnd"/>
      <w:r w:rsidR="00B21117">
        <w:rPr>
          <w:rFonts w:asciiTheme="minorHAnsi" w:hAnsiTheme="minorHAnsi" w:cstheme="minorHAnsi"/>
          <w:iCs/>
          <w:sz w:val="22"/>
          <w:szCs w:val="22"/>
        </w:rPr>
        <w:t xml:space="preserve"> and support to </w:t>
      </w:r>
      <w:proofErr w:type="spellStart"/>
      <w:r w:rsidR="00B21117" w:rsidRPr="002B18F0">
        <w:rPr>
          <w:rFonts w:asciiTheme="minorHAnsi" w:hAnsiTheme="minorHAnsi" w:cstheme="minorHAnsi"/>
          <w:iCs/>
          <w:sz w:val="22"/>
          <w:szCs w:val="22"/>
        </w:rPr>
        <w:t>Whānau</w:t>
      </w:r>
      <w:proofErr w:type="spellEnd"/>
      <w:r w:rsidR="00B21117" w:rsidRPr="002B18F0">
        <w:rPr>
          <w:rFonts w:asciiTheme="minorHAnsi" w:hAnsiTheme="minorHAnsi" w:cstheme="minorHAnsi"/>
          <w:iCs/>
          <w:sz w:val="22"/>
          <w:szCs w:val="22"/>
        </w:rPr>
        <w:t xml:space="preserve"> </w:t>
      </w:r>
      <w:proofErr w:type="spellStart"/>
      <w:r w:rsidR="00B21117" w:rsidRPr="002B18F0">
        <w:rPr>
          <w:rFonts w:asciiTheme="minorHAnsi" w:hAnsiTheme="minorHAnsi" w:cstheme="minorHAnsi"/>
          <w:iCs/>
          <w:sz w:val="22"/>
          <w:szCs w:val="22"/>
        </w:rPr>
        <w:t>Āwhina</w:t>
      </w:r>
      <w:proofErr w:type="spellEnd"/>
      <w:r w:rsidR="00B21117" w:rsidRPr="002B18F0">
        <w:rPr>
          <w:rFonts w:asciiTheme="minorHAnsi" w:hAnsiTheme="minorHAnsi" w:cstheme="minorHAnsi"/>
          <w:iCs/>
          <w:sz w:val="22"/>
          <w:szCs w:val="22"/>
        </w:rPr>
        <w:t xml:space="preserve"> Plunke</w:t>
      </w:r>
      <w:r w:rsidR="00B21117">
        <w:rPr>
          <w:rFonts w:asciiTheme="minorHAnsi" w:hAnsiTheme="minorHAnsi" w:cstheme="minorHAnsi"/>
          <w:iCs/>
          <w:sz w:val="22"/>
          <w:szCs w:val="22"/>
        </w:rPr>
        <w:t>t leadership</w:t>
      </w:r>
      <w:r w:rsidR="00C44F74">
        <w:rPr>
          <w:rFonts w:asciiTheme="minorHAnsi" w:hAnsiTheme="minorHAnsi" w:cstheme="minorHAnsi"/>
          <w:iCs/>
          <w:sz w:val="22"/>
          <w:szCs w:val="22"/>
        </w:rPr>
        <w:t xml:space="preserve"> and lea</w:t>
      </w:r>
      <w:r w:rsidR="005A795E">
        <w:rPr>
          <w:rFonts w:asciiTheme="minorHAnsi" w:hAnsiTheme="minorHAnsi" w:cstheme="minorHAnsi"/>
          <w:iCs/>
          <w:sz w:val="22"/>
          <w:szCs w:val="22"/>
        </w:rPr>
        <w:t>d</w:t>
      </w:r>
      <w:r w:rsidR="00C44F74">
        <w:rPr>
          <w:rFonts w:asciiTheme="minorHAnsi" w:hAnsiTheme="minorHAnsi" w:cstheme="minorHAnsi"/>
          <w:iCs/>
          <w:sz w:val="22"/>
          <w:szCs w:val="22"/>
        </w:rPr>
        <w:t xml:space="preserve"> </w:t>
      </w:r>
      <w:r w:rsidR="00FA60BE">
        <w:rPr>
          <w:rFonts w:asciiTheme="minorHAnsi" w:hAnsiTheme="minorHAnsi" w:cstheme="minorHAnsi"/>
          <w:iCs/>
          <w:sz w:val="22"/>
          <w:szCs w:val="22"/>
        </w:rPr>
        <w:t xml:space="preserve">delivery of our advocacy </w:t>
      </w:r>
      <w:r w:rsidR="0068723F">
        <w:rPr>
          <w:rFonts w:asciiTheme="minorHAnsi" w:hAnsiTheme="minorHAnsi" w:cstheme="minorHAnsi"/>
          <w:iCs/>
          <w:sz w:val="22"/>
          <w:szCs w:val="22"/>
        </w:rPr>
        <w:t>work</w:t>
      </w:r>
      <w:r w:rsidR="00B949B5">
        <w:rPr>
          <w:rFonts w:asciiTheme="minorHAnsi" w:hAnsiTheme="minorHAnsi" w:cstheme="minorHAnsi"/>
          <w:iCs/>
          <w:sz w:val="22"/>
          <w:szCs w:val="22"/>
        </w:rPr>
        <w:t>.</w:t>
      </w:r>
      <w:r w:rsidRPr="002B18F0">
        <w:rPr>
          <w:rFonts w:asciiTheme="minorHAnsi" w:hAnsiTheme="minorHAnsi" w:cstheme="minorHAnsi"/>
          <w:iCs/>
          <w:sz w:val="22"/>
          <w:szCs w:val="22"/>
        </w:rPr>
        <w:t xml:space="preserve"> The</w:t>
      </w:r>
      <w:r>
        <w:rPr>
          <w:rFonts w:ascii="Arial" w:hAnsi="Arial" w:cs="Arial"/>
          <w:color w:val="414042"/>
        </w:rPr>
        <w:t xml:space="preserve"> </w:t>
      </w:r>
      <w:r w:rsidR="0047490B" w:rsidRPr="0047490B">
        <w:rPr>
          <w:rFonts w:asciiTheme="minorHAnsi" w:hAnsiTheme="minorHAnsi" w:cstheme="minorHAnsi"/>
          <w:sz w:val="22"/>
          <w:szCs w:val="22"/>
        </w:rPr>
        <w:t>Head of</w:t>
      </w:r>
      <w:r w:rsidR="0047490B">
        <w:rPr>
          <w:rFonts w:asciiTheme="minorHAnsi" w:hAnsiTheme="minorHAnsi" w:cstheme="minorHAnsi"/>
          <w:sz w:val="22"/>
          <w:szCs w:val="22"/>
        </w:rPr>
        <w:t xml:space="preserve"> </w:t>
      </w:r>
      <w:r w:rsidRPr="00B0795A">
        <w:rPr>
          <w:rFonts w:asciiTheme="minorHAnsi" w:hAnsiTheme="minorHAnsi" w:cstheme="minorHAnsi"/>
          <w:iCs/>
          <w:sz w:val="22"/>
          <w:szCs w:val="22"/>
        </w:rPr>
        <w:t>Strategy and Advocacy</w:t>
      </w:r>
      <w:r>
        <w:rPr>
          <w:rFonts w:asciiTheme="minorHAnsi" w:hAnsiTheme="minorHAnsi" w:cstheme="minorHAnsi"/>
          <w:iCs/>
          <w:sz w:val="22"/>
          <w:szCs w:val="22"/>
        </w:rPr>
        <w:t xml:space="preserve"> will </w:t>
      </w:r>
      <w:r w:rsidRPr="002B18F0">
        <w:rPr>
          <w:rFonts w:asciiTheme="minorHAnsi" w:hAnsiTheme="minorHAnsi" w:cstheme="minorHAnsi"/>
          <w:iCs/>
          <w:sz w:val="22"/>
          <w:szCs w:val="22"/>
        </w:rPr>
        <w:t>keep</w:t>
      </w:r>
      <w:r w:rsidR="00631FB5" w:rsidRPr="002B18F0">
        <w:rPr>
          <w:rFonts w:asciiTheme="minorHAnsi" w:hAnsiTheme="minorHAnsi" w:cstheme="minorHAnsi"/>
          <w:iCs/>
          <w:sz w:val="22"/>
          <w:szCs w:val="22"/>
        </w:rPr>
        <w:t xml:space="preserve"> abreast of </w:t>
      </w:r>
      <w:r w:rsidRPr="002B18F0">
        <w:rPr>
          <w:rFonts w:asciiTheme="minorHAnsi" w:hAnsiTheme="minorHAnsi" w:cstheme="minorHAnsi"/>
          <w:iCs/>
          <w:sz w:val="22"/>
          <w:szCs w:val="22"/>
        </w:rPr>
        <w:t xml:space="preserve">our </w:t>
      </w:r>
      <w:r w:rsidR="002B18F0">
        <w:rPr>
          <w:rFonts w:asciiTheme="minorHAnsi" w:hAnsiTheme="minorHAnsi" w:cstheme="minorHAnsi"/>
          <w:iCs/>
          <w:sz w:val="22"/>
          <w:szCs w:val="22"/>
        </w:rPr>
        <w:t>operating</w:t>
      </w:r>
      <w:r w:rsidRPr="002B18F0">
        <w:rPr>
          <w:rFonts w:asciiTheme="minorHAnsi" w:hAnsiTheme="minorHAnsi" w:cstheme="minorHAnsi"/>
          <w:iCs/>
          <w:sz w:val="22"/>
          <w:szCs w:val="22"/>
        </w:rPr>
        <w:t xml:space="preserve"> context, </w:t>
      </w:r>
      <w:r w:rsidR="00E6446A" w:rsidRPr="002B18F0">
        <w:rPr>
          <w:rFonts w:asciiTheme="minorHAnsi" w:hAnsiTheme="minorHAnsi" w:cstheme="minorHAnsi"/>
          <w:iCs/>
          <w:sz w:val="22"/>
          <w:szCs w:val="22"/>
        </w:rPr>
        <w:t xml:space="preserve">by </w:t>
      </w:r>
      <w:r w:rsidRPr="002B18F0">
        <w:rPr>
          <w:rFonts w:asciiTheme="minorHAnsi" w:hAnsiTheme="minorHAnsi" w:cstheme="minorHAnsi"/>
          <w:iCs/>
          <w:sz w:val="22"/>
          <w:szCs w:val="22"/>
        </w:rPr>
        <w:t>a</w:t>
      </w:r>
      <w:r w:rsidR="00631FB5" w:rsidRPr="002B18F0">
        <w:rPr>
          <w:rFonts w:asciiTheme="minorHAnsi" w:hAnsiTheme="minorHAnsi" w:cstheme="minorHAnsi"/>
          <w:iCs/>
          <w:sz w:val="22"/>
          <w:szCs w:val="22"/>
        </w:rPr>
        <w:t>nalys</w:t>
      </w:r>
      <w:r w:rsidRPr="002B18F0">
        <w:rPr>
          <w:rFonts w:asciiTheme="minorHAnsi" w:hAnsiTheme="minorHAnsi" w:cstheme="minorHAnsi"/>
          <w:iCs/>
          <w:sz w:val="22"/>
          <w:szCs w:val="22"/>
        </w:rPr>
        <w:t>ing</w:t>
      </w:r>
      <w:r w:rsidR="00631FB5" w:rsidRPr="002B18F0">
        <w:rPr>
          <w:rFonts w:asciiTheme="minorHAnsi" w:hAnsiTheme="minorHAnsi" w:cstheme="minorHAnsi"/>
          <w:iCs/>
          <w:sz w:val="22"/>
          <w:szCs w:val="22"/>
        </w:rPr>
        <w:t xml:space="preserve"> global</w:t>
      </w:r>
      <w:r w:rsidRPr="002B18F0">
        <w:rPr>
          <w:rFonts w:asciiTheme="minorHAnsi" w:hAnsiTheme="minorHAnsi" w:cstheme="minorHAnsi"/>
          <w:iCs/>
          <w:sz w:val="22"/>
          <w:szCs w:val="22"/>
        </w:rPr>
        <w:t xml:space="preserve"> and national</w:t>
      </w:r>
      <w:r w:rsidR="00631FB5" w:rsidRPr="002B18F0">
        <w:rPr>
          <w:rFonts w:asciiTheme="minorHAnsi" w:hAnsiTheme="minorHAnsi" w:cstheme="minorHAnsi"/>
          <w:iCs/>
          <w:sz w:val="22"/>
          <w:szCs w:val="22"/>
        </w:rPr>
        <w:t xml:space="preserve"> trends, </w:t>
      </w:r>
      <w:proofErr w:type="gramStart"/>
      <w:r w:rsidR="00631FB5" w:rsidRPr="002B18F0">
        <w:rPr>
          <w:rFonts w:asciiTheme="minorHAnsi" w:hAnsiTheme="minorHAnsi" w:cstheme="minorHAnsi"/>
          <w:iCs/>
          <w:sz w:val="22"/>
          <w:szCs w:val="22"/>
        </w:rPr>
        <w:t>initiatives</w:t>
      </w:r>
      <w:proofErr w:type="gramEnd"/>
      <w:r w:rsidR="00631FB5" w:rsidRPr="002B18F0">
        <w:rPr>
          <w:rFonts w:asciiTheme="minorHAnsi" w:hAnsiTheme="minorHAnsi" w:cstheme="minorHAnsi"/>
          <w:iCs/>
          <w:sz w:val="22"/>
          <w:szCs w:val="22"/>
        </w:rPr>
        <w:t xml:space="preserve"> and research</w:t>
      </w:r>
      <w:r w:rsidR="00E6446A" w:rsidRPr="002B18F0">
        <w:rPr>
          <w:rFonts w:asciiTheme="minorHAnsi" w:hAnsiTheme="minorHAnsi" w:cstheme="minorHAnsi"/>
          <w:iCs/>
          <w:sz w:val="22"/>
          <w:szCs w:val="22"/>
        </w:rPr>
        <w:t xml:space="preserve">, and maintaining relationships with key government and non-government stakeholders. </w:t>
      </w:r>
      <w:r w:rsidR="00B21117" w:rsidRPr="002B18F0">
        <w:rPr>
          <w:rFonts w:asciiTheme="minorHAnsi" w:hAnsiTheme="minorHAnsi" w:cstheme="minorHAnsi"/>
          <w:iCs/>
          <w:sz w:val="22"/>
          <w:szCs w:val="22"/>
        </w:rPr>
        <w:t>The</w:t>
      </w:r>
      <w:r w:rsidR="00B21117" w:rsidRPr="007E7D41">
        <w:rPr>
          <w:rFonts w:asciiTheme="minorHAnsi" w:hAnsiTheme="minorHAnsi" w:cstheme="minorHAnsi"/>
          <w:iCs/>
          <w:sz w:val="22"/>
          <w:szCs w:val="22"/>
        </w:rPr>
        <w:t xml:space="preserve">y </w:t>
      </w:r>
      <w:r w:rsidR="00DA39C6">
        <w:rPr>
          <w:rFonts w:asciiTheme="minorHAnsi" w:hAnsiTheme="minorHAnsi" w:cstheme="minorHAnsi"/>
          <w:iCs/>
          <w:sz w:val="22"/>
          <w:szCs w:val="22"/>
        </w:rPr>
        <w:t>will</w:t>
      </w:r>
      <w:r w:rsidR="00B21117">
        <w:rPr>
          <w:rFonts w:asciiTheme="minorHAnsi" w:hAnsiTheme="minorHAnsi" w:cstheme="minorHAnsi"/>
          <w:iCs/>
          <w:sz w:val="22"/>
          <w:szCs w:val="22"/>
        </w:rPr>
        <w:t xml:space="preserve"> </w:t>
      </w:r>
      <w:r w:rsidR="007E7D41">
        <w:rPr>
          <w:rFonts w:asciiTheme="minorHAnsi" w:hAnsiTheme="minorHAnsi" w:cstheme="minorHAnsi"/>
          <w:iCs/>
          <w:sz w:val="22"/>
          <w:szCs w:val="22"/>
        </w:rPr>
        <w:t>draw</w:t>
      </w:r>
      <w:r w:rsidR="00DA39C6">
        <w:rPr>
          <w:rFonts w:asciiTheme="minorHAnsi" w:hAnsiTheme="minorHAnsi" w:cstheme="minorHAnsi"/>
          <w:iCs/>
          <w:sz w:val="22"/>
          <w:szCs w:val="22"/>
        </w:rPr>
        <w:t xml:space="preserve"> </w:t>
      </w:r>
      <w:r w:rsidR="00B21117">
        <w:rPr>
          <w:rFonts w:asciiTheme="minorHAnsi" w:hAnsiTheme="minorHAnsi" w:cstheme="minorHAnsi"/>
          <w:iCs/>
          <w:sz w:val="22"/>
          <w:szCs w:val="22"/>
        </w:rPr>
        <w:t>insight</w:t>
      </w:r>
      <w:r w:rsidR="007E7D41">
        <w:rPr>
          <w:rFonts w:asciiTheme="minorHAnsi" w:hAnsiTheme="minorHAnsi" w:cstheme="minorHAnsi"/>
          <w:iCs/>
          <w:sz w:val="22"/>
          <w:szCs w:val="22"/>
        </w:rPr>
        <w:t xml:space="preserve"> on what this means for</w:t>
      </w:r>
      <w:r w:rsidR="00B21117">
        <w:rPr>
          <w:rFonts w:asciiTheme="minorHAnsi" w:hAnsiTheme="minorHAnsi" w:cstheme="minorHAnsi"/>
          <w:iCs/>
          <w:sz w:val="22"/>
          <w:szCs w:val="22"/>
        </w:rPr>
        <w:t xml:space="preserve"> </w:t>
      </w:r>
      <w:proofErr w:type="spellStart"/>
      <w:r w:rsidR="00B21117" w:rsidRPr="002B18F0">
        <w:rPr>
          <w:rFonts w:asciiTheme="minorHAnsi" w:hAnsiTheme="minorHAnsi" w:cstheme="minorHAnsi"/>
          <w:iCs/>
          <w:sz w:val="22"/>
          <w:szCs w:val="22"/>
        </w:rPr>
        <w:t>Whānau</w:t>
      </w:r>
      <w:proofErr w:type="spellEnd"/>
      <w:r w:rsidR="00B21117" w:rsidRPr="002B18F0">
        <w:rPr>
          <w:rFonts w:asciiTheme="minorHAnsi" w:hAnsiTheme="minorHAnsi" w:cstheme="minorHAnsi"/>
          <w:iCs/>
          <w:sz w:val="22"/>
          <w:szCs w:val="22"/>
        </w:rPr>
        <w:t xml:space="preserve"> </w:t>
      </w:r>
      <w:proofErr w:type="spellStart"/>
      <w:r w:rsidR="00B21117" w:rsidRPr="002B18F0">
        <w:rPr>
          <w:rFonts w:asciiTheme="minorHAnsi" w:hAnsiTheme="minorHAnsi" w:cstheme="minorHAnsi"/>
          <w:iCs/>
          <w:sz w:val="22"/>
          <w:szCs w:val="22"/>
        </w:rPr>
        <w:t>Āwhina</w:t>
      </w:r>
      <w:proofErr w:type="spellEnd"/>
      <w:r w:rsidR="00B21117" w:rsidRPr="002B18F0">
        <w:rPr>
          <w:rFonts w:asciiTheme="minorHAnsi" w:hAnsiTheme="minorHAnsi" w:cstheme="minorHAnsi"/>
          <w:iCs/>
          <w:sz w:val="22"/>
          <w:szCs w:val="22"/>
        </w:rPr>
        <w:t xml:space="preserve"> Plunke</w:t>
      </w:r>
      <w:r w:rsidR="00B21117">
        <w:rPr>
          <w:rFonts w:asciiTheme="minorHAnsi" w:hAnsiTheme="minorHAnsi" w:cstheme="minorHAnsi"/>
          <w:iCs/>
          <w:sz w:val="22"/>
          <w:szCs w:val="22"/>
        </w:rPr>
        <w:t>t</w:t>
      </w:r>
      <w:r w:rsidR="007E7D41">
        <w:rPr>
          <w:rFonts w:asciiTheme="minorHAnsi" w:hAnsiTheme="minorHAnsi" w:cstheme="minorHAnsi"/>
          <w:iCs/>
          <w:sz w:val="22"/>
          <w:szCs w:val="22"/>
        </w:rPr>
        <w:t xml:space="preserve">, specifically </w:t>
      </w:r>
      <w:r w:rsidR="007E7D41" w:rsidRPr="002B18F0">
        <w:rPr>
          <w:rFonts w:asciiTheme="minorHAnsi" w:hAnsiTheme="minorHAnsi" w:cstheme="minorHAnsi"/>
          <w:iCs/>
          <w:sz w:val="22"/>
          <w:szCs w:val="22"/>
        </w:rPr>
        <w:t>on our strategic direction</w:t>
      </w:r>
      <w:r w:rsidR="007E7D41">
        <w:rPr>
          <w:rFonts w:asciiTheme="minorHAnsi" w:hAnsiTheme="minorHAnsi" w:cstheme="minorHAnsi"/>
          <w:iCs/>
          <w:sz w:val="22"/>
          <w:szCs w:val="22"/>
        </w:rPr>
        <w:t xml:space="preserve">, </w:t>
      </w:r>
      <w:r w:rsidR="007E7D41" w:rsidRPr="002B18F0">
        <w:rPr>
          <w:rFonts w:asciiTheme="minorHAnsi" w:hAnsiTheme="minorHAnsi" w:cstheme="minorHAnsi"/>
          <w:iCs/>
          <w:sz w:val="22"/>
          <w:szCs w:val="22"/>
        </w:rPr>
        <w:t>advocacy stance</w:t>
      </w:r>
      <w:r w:rsidR="007E7D41">
        <w:rPr>
          <w:rFonts w:asciiTheme="minorHAnsi" w:hAnsiTheme="minorHAnsi" w:cstheme="minorHAnsi"/>
          <w:iCs/>
          <w:sz w:val="22"/>
          <w:szCs w:val="22"/>
        </w:rPr>
        <w:t xml:space="preserve"> and our</w:t>
      </w:r>
      <w:r w:rsidR="00B21117">
        <w:rPr>
          <w:rFonts w:asciiTheme="minorHAnsi" w:hAnsiTheme="minorHAnsi" w:cstheme="minorHAnsi"/>
          <w:iCs/>
          <w:sz w:val="22"/>
          <w:szCs w:val="22"/>
        </w:rPr>
        <w:t xml:space="preserve"> </w:t>
      </w:r>
      <w:r w:rsidR="007E7D41">
        <w:rPr>
          <w:rFonts w:asciiTheme="minorHAnsi" w:hAnsiTheme="minorHAnsi" w:cstheme="minorHAnsi"/>
          <w:iCs/>
          <w:sz w:val="22"/>
          <w:szCs w:val="22"/>
        </w:rPr>
        <w:t>position</w:t>
      </w:r>
      <w:r w:rsidR="00B21117">
        <w:rPr>
          <w:rFonts w:asciiTheme="minorHAnsi" w:hAnsiTheme="minorHAnsi" w:cstheme="minorHAnsi"/>
          <w:iCs/>
          <w:sz w:val="22"/>
          <w:szCs w:val="22"/>
        </w:rPr>
        <w:t xml:space="preserve"> in the</w:t>
      </w:r>
      <w:r w:rsidR="007E7D41">
        <w:rPr>
          <w:rFonts w:asciiTheme="minorHAnsi" w:hAnsiTheme="minorHAnsi" w:cstheme="minorHAnsi"/>
          <w:iCs/>
          <w:sz w:val="22"/>
          <w:szCs w:val="22"/>
        </w:rPr>
        <w:t xml:space="preserve"> wider</w:t>
      </w:r>
      <w:r w:rsidR="00B21117">
        <w:rPr>
          <w:rFonts w:asciiTheme="minorHAnsi" w:hAnsiTheme="minorHAnsi" w:cstheme="minorHAnsi"/>
          <w:iCs/>
          <w:sz w:val="22"/>
          <w:szCs w:val="22"/>
        </w:rPr>
        <w:t xml:space="preserve"> health and social syste</w:t>
      </w:r>
      <w:r w:rsidR="001B72A3">
        <w:rPr>
          <w:rFonts w:asciiTheme="minorHAnsi" w:hAnsiTheme="minorHAnsi" w:cstheme="minorHAnsi"/>
          <w:iCs/>
          <w:sz w:val="22"/>
          <w:szCs w:val="22"/>
        </w:rPr>
        <w:t xml:space="preserve">m; using this </w:t>
      </w:r>
      <w:r w:rsidR="00E37365">
        <w:rPr>
          <w:rFonts w:asciiTheme="minorHAnsi" w:hAnsiTheme="minorHAnsi" w:cstheme="minorHAnsi"/>
          <w:iCs/>
          <w:sz w:val="22"/>
          <w:szCs w:val="22"/>
        </w:rPr>
        <w:t xml:space="preserve">information </w:t>
      </w:r>
      <w:r w:rsidR="001B72A3">
        <w:rPr>
          <w:rFonts w:asciiTheme="minorHAnsi" w:hAnsiTheme="minorHAnsi" w:cstheme="minorHAnsi"/>
          <w:iCs/>
          <w:sz w:val="22"/>
          <w:szCs w:val="22"/>
        </w:rPr>
        <w:t xml:space="preserve">to prepare submissions, </w:t>
      </w:r>
      <w:proofErr w:type="gramStart"/>
      <w:r w:rsidR="001B72A3">
        <w:rPr>
          <w:rFonts w:asciiTheme="minorHAnsi" w:hAnsiTheme="minorHAnsi" w:cstheme="minorHAnsi"/>
          <w:iCs/>
          <w:sz w:val="22"/>
          <w:szCs w:val="22"/>
        </w:rPr>
        <w:t>briefings</w:t>
      </w:r>
      <w:proofErr w:type="gramEnd"/>
      <w:r w:rsidR="008D6328">
        <w:rPr>
          <w:rFonts w:asciiTheme="minorHAnsi" w:hAnsiTheme="minorHAnsi" w:cstheme="minorHAnsi"/>
          <w:iCs/>
          <w:sz w:val="22"/>
          <w:szCs w:val="22"/>
        </w:rPr>
        <w:t xml:space="preserve"> and </w:t>
      </w:r>
      <w:r w:rsidR="00AD5171">
        <w:rPr>
          <w:rFonts w:asciiTheme="minorHAnsi" w:hAnsiTheme="minorHAnsi" w:cstheme="minorHAnsi"/>
          <w:iCs/>
          <w:sz w:val="22"/>
          <w:szCs w:val="22"/>
        </w:rPr>
        <w:t>other material in support of our adv</w:t>
      </w:r>
      <w:r w:rsidR="00743E4F">
        <w:rPr>
          <w:rFonts w:asciiTheme="minorHAnsi" w:hAnsiTheme="minorHAnsi" w:cstheme="minorHAnsi"/>
          <w:iCs/>
          <w:sz w:val="22"/>
          <w:szCs w:val="22"/>
        </w:rPr>
        <w:t xml:space="preserve">ocacy </w:t>
      </w:r>
      <w:r w:rsidR="008072DB">
        <w:rPr>
          <w:rFonts w:asciiTheme="minorHAnsi" w:hAnsiTheme="minorHAnsi" w:cstheme="minorHAnsi"/>
          <w:iCs/>
          <w:sz w:val="22"/>
          <w:szCs w:val="22"/>
        </w:rPr>
        <w:t xml:space="preserve">and strategic </w:t>
      </w:r>
      <w:r w:rsidR="00743E4F">
        <w:rPr>
          <w:rFonts w:asciiTheme="minorHAnsi" w:hAnsiTheme="minorHAnsi" w:cstheme="minorHAnsi"/>
          <w:iCs/>
          <w:sz w:val="22"/>
          <w:szCs w:val="22"/>
        </w:rPr>
        <w:t>priorities</w:t>
      </w:r>
      <w:r w:rsidR="0068723F">
        <w:rPr>
          <w:rFonts w:asciiTheme="minorHAnsi" w:hAnsiTheme="minorHAnsi" w:cstheme="minorHAnsi"/>
          <w:iCs/>
          <w:sz w:val="22"/>
          <w:szCs w:val="22"/>
        </w:rPr>
        <w:t>.</w:t>
      </w:r>
    </w:p>
    <w:p w14:paraId="729A7DF6" w14:textId="5E9F2B99" w:rsidR="00606FFA" w:rsidRPr="002B18F0" w:rsidRDefault="00B0795A" w:rsidP="002B18F0">
      <w:pPr>
        <w:spacing w:line="259" w:lineRule="auto"/>
        <w:jc w:val="both"/>
        <w:rPr>
          <w:rFonts w:ascii="Calibri" w:hAnsi="Calibri" w:cs="Calibri"/>
          <w:iCs/>
          <w:sz w:val="22"/>
          <w:szCs w:val="22"/>
        </w:rPr>
      </w:pPr>
      <w:r w:rsidRPr="00B0795A">
        <w:rPr>
          <w:rFonts w:asciiTheme="minorHAnsi" w:hAnsiTheme="minorHAnsi" w:cstheme="minorHAnsi"/>
          <w:iCs/>
          <w:sz w:val="22"/>
          <w:szCs w:val="22"/>
        </w:rPr>
        <w:t xml:space="preserve"> </w:t>
      </w:r>
    </w:p>
    <w:tbl>
      <w:tblPr>
        <w:tblpPr w:leftFromText="180" w:rightFromText="180" w:vertAnchor="text" w:horzAnchor="margin" w:tblpY="2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5BF"/>
        <w:tblLayout w:type="fixed"/>
        <w:tblLook w:val="0000" w:firstRow="0" w:lastRow="0" w:firstColumn="0" w:lastColumn="0" w:noHBand="0" w:noVBand="0"/>
      </w:tblPr>
      <w:tblGrid>
        <w:gridCol w:w="9464"/>
      </w:tblGrid>
      <w:tr w:rsidR="00A40DEA" w:rsidRPr="00E704CD" w14:paraId="2BA3CED4" w14:textId="77777777" w:rsidTr="00A07B50">
        <w:tc>
          <w:tcPr>
            <w:tcW w:w="9464" w:type="dxa"/>
            <w:tcBorders>
              <w:top w:val="nil"/>
              <w:left w:val="nil"/>
              <w:bottom w:val="nil"/>
              <w:right w:val="nil"/>
            </w:tcBorders>
            <w:shd w:val="clear" w:color="auto" w:fill="9185BF"/>
            <w:vAlign w:val="center"/>
          </w:tcPr>
          <w:p w14:paraId="2BDF2BE6" w14:textId="77777777" w:rsidR="00A40DEA" w:rsidRPr="00E704CD" w:rsidRDefault="00A40DEA" w:rsidP="00FD66EF">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 xml:space="preserve">Dimensions of the position </w:t>
            </w:r>
          </w:p>
        </w:tc>
      </w:tr>
    </w:tbl>
    <w:p w14:paraId="46425E4D" w14:textId="5387594E" w:rsidR="00A40DEA" w:rsidRPr="0041237E" w:rsidRDefault="00A40DEA" w:rsidP="00A40DEA">
      <w:pPr>
        <w:pStyle w:val="Paragraph"/>
        <w:numPr>
          <w:ilvl w:val="0"/>
          <w:numId w:val="0"/>
        </w:numPr>
        <w:spacing w:before="160" w:line="259" w:lineRule="auto"/>
        <w:rPr>
          <w:rFonts w:asciiTheme="minorHAnsi" w:hAnsiTheme="minorHAnsi" w:cstheme="minorHAnsi"/>
          <w:sz w:val="22"/>
          <w:szCs w:val="22"/>
        </w:rPr>
      </w:pPr>
      <w:r w:rsidRPr="0041237E">
        <w:rPr>
          <w:rFonts w:asciiTheme="minorHAnsi" w:hAnsiTheme="minorHAnsi" w:cstheme="minorHAnsi"/>
          <w:b/>
          <w:sz w:val="22"/>
          <w:szCs w:val="22"/>
        </w:rPr>
        <w:t>Responsible to:</w:t>
      </w:r>
      <w:r w:rsidRPr="0041237E">
        <w:rPr>
          <w:rFonts w:asciiTheme="minorHAnsi" w:hAnsiTheme="minorHAnsi" w:cstheme="minorHAnsi"/>
          <w:b/>
          <w:sz w:val="22"/>
          <w:szCs w:val="22"/>
        </w:rPr>
        <w:tab/>
        <w:t xml:space="preserve"> </w:t>
      </w:r>
      <w:r w:rsidRPr="0041237E">
        <w:rPr>
          <w:rFonts w:asciiTheme="minorHAnsi" w:hAnsiTheme="minorHAnsi" w:cstheme="minorHAnsi"/>
          <w:b/>
          <w:sz w:val="22"/>
          <w:szCs w:val="22"/>
        </w:rPr>
        <w:tab/>
      </w:r>
      <w:r w:rsidRPr="0041237E">
        <w:rPr>
          <w:rFonts w:asciiTheme="minorHAnsi" w:hAnsiTheme="minorHAnsi" w:cstheme="minorHAnsi"/>
          <w:b/>
          <w:sz w:val="22"/>
          <w:szCs w:val="22"/>
        </w:rPr>
        <w:tab/>
      </w:r>
      <w:r w:rsidR="00B949B5">
        <w:rPr>
          <w:rFonts w:asciiTheme="minorHAnsi" w:hAnsiTheme="minorHAnsi" w:cstheme="minorHAnsi"/>
          <w:b/>
          <w:sz w:val="22"/>
          <w:szCs w:val="22"/>
        </w:rPr>
        <w:t>GM, Performance, Risk and Governance</w:t>
      </w:r>
    </w:p>
    <w:p w14:paraId="7B288E27" w14:textId="57B819D6" w:rsidR="00A40DEA" w:rsidRDefault="00A40DEA" w:rsidP="00A40DEA">
      <w:pPr>
        <w:pStyle w:val="Default"/>
        <w:spacing w:before="160" w:line="259" w:lineRule="auto"/>
        <w:ind w:left="2880" w:hanging="2880"/>
        <w:rPr>
          <w:rFonts w:asciiTheme="minorHAnsi" w:hAnsiTheme="minorHAnsi" w:cstheme="minorHAnsi"/>
          <w:b/>
          <w:sz w:val="22"/>
          <w:szCs w:val="22"/>
        </w:rPr>
      </w:pPr>
      <w:r w:rsidRPr="0041237E">
        <w:rPr>
          <w:rFonts w:asciiTheme="minorHAnsi" w:hAnsiTheme="minorHAnsi" w:cstheme="minorHAnsi"/>
          <w:b/>
          <w:sz w:val="22"/>
          <w:szCs w:val="22"/>
        </w:rPr>
        <w:t>Responsible for:</w:t>
      </w:r>
      <w:r w:rsidRPr="0041237E">
        <w:rPr>
          <w:rFonts w:asciiTheme="minorHAnsi" w:hAnsiTheme="minorHAnsi" w:cstheme="minorHAnsi"/>
          <w:b/>
          <w:sz w:val="22"/>
          <w:szCs w:val="22"/>
        </w:rPr>
        <w:tab/>
      </w:r>
      <w:r w:rsidR="00B949B5">
        <w:rPr>
          <w:rFonts w:asciiTheme="minorHAnsi" w:hAnsiTheme="minorHAnsi" w:cstheme="minorHAnsi"/>
          <w:b/>
          <w:sz w:val="22"/>
          <w:szCs w:val="22"/>
        </w:rPr>
        <w:t>Principal Advisor Pasifika</w:t>
      </w:r>
    </w:p>
    <w:p w14:paraId="4CC40261" w14:textId="68B61B29" w:rsidR="00B949B5" w:rsidRPr="0041237E" w:rsidRDefault="00B949B5" w:rsidP="00B949B5">
      <w:pPr>
        <w:pStyle w:val="Default"/>
        <w:spacing w:line="259" w:lineRule="auto"/>
        <w:ind w:left="2880" w:hanging="2880"/>
        <w:rPr>
          <w:rFonts w:asciiTheme="minorHAnsi" w:hAnsiTheme="minorHAnsi" w:cstheme="minorHAnsi"/>
          <w:sz w:val="22"/>
          <w:szCs w:val="22"/>
        </w:rPr>
      </w:pPr>
      <w:r>
        <w:rPr>
          <w:rFonts w:asciiTheme="minorHAnsi" w:hAnsiTheme="minorHAnsi" w:cstheme="minorHAnsi"/>
          <w:b/>
          <w:sz w:val="22"/>
          <w:szCs w:val="22"/>
        </w:rPr>
        <w:tab/>
        <w:t>Population Health Advisor</w:t>
      </w:r>
    </w:p>
    <w:p w14:paraId="5DE27ABB" w14:textId="77777777" w:rsidR="00A40DEA" w:rsidRPr="0041237E" w:rsidRDefault="00A40DEA" w:rsidP="00A40DEA">
      <w:pPr>
        <w:pStyle w:val="Paragraph"/>
        <w:numPr>
          <w:ilvl w:val="0"/>
          <w:numId w:val="0"/>
        </w:numPr>
        <w:spacing w:before="160" w:line="259" w:lineRule="auto"/>
        <w:ind w:left="2880" w:hanging="2880"/>
        <w:rPr>
          <w:rFonts w:asciiTheme="minorHAnsi" w:hAnsiTheme="minorHAnsi"/>
          <w:sz w:val="22"/>
          <w:szCs w:val="22"/>
        </w:rPr>
      </w:pPr>
      <w:r w:rsidRPr="0041237E">
        <w:rPr>
          <w:rFonts w:asciiTheme="minorHAnsi" w:hAnsiTheme="minorHAnsi" w:cstheme="minorHAnsi"/>
          <w:b/>
          <w:sz w:val="22"/>
          <w:szCs w:val="22"/>
        </w:rPr>
        <w:t>Delegations:</w:t>
      </w:r>
      <w:r w:rsidRPr="0041237E">
        <w:rPr>
          <w:rFonts w:asciiTheme="minorHAnsi" w:hAnsiTheme="minorHAnsi" w:cstheme="minorHAnsi"/>
          <w:i/>
          <w:sz w:val="22"/>
          <w:szCs w:val="22"/>
        </w:rPr>
        <w:tab/>
      </w:r>
      <w:r w:rsidRPr="0041237E">
        <w:rPr>
          <w:rFonts w:asciiTheme="minorHAnsi" w:hAnsiTheme="minorHAnsi"/>
          <w:sz w:val="22"/>
          <w:szCs w:val="22"/>
        </w:rPr>
        <w:t>The position’s full delegations are set out in the Schedule of Delegations and may be amended from time to time.</w:t>
      </w:r>
    </w:p>
    <w:p w14:paraId="548B4ED8" w14:textId="77777777" w:rsidR="00A40DEA" w:rsidRPr="0041237E" w:rsidRDefault="00A40DEA" w:rsidP="00A40DEA">
      <w:pPr>
        <w:pStyle w:val="Paragraph"/>
        <w:numPr>
          <w:ilvl w:val="0"/>
          <w:numId w:val="0"/>
        </w:numPr>
        <w:tabs>
          <w:tab w:val="left" w:pos="720"/>
        </w:tabs>
        <w:spacing w:before="160" w:line="259" w:lineRule="auto"/>
        <w:ind w:left="2880" w:hanging="2880"/>
        <w:rPr>
          <w:rFonts w:asciiTheme="minorHAnsi" w:hAnsiTheme="minorHAnsi" w:cstheme="minorHAnsi"/>
          <w:b/>
          <w:sz w:val="22"/>
          <w:szCs w:val="22"/>
        </w:rPr>
      </w:pPr>
      <w:r w:rsidRPr="0041237E">
        <w:rPr>
          <w:rFonts w:asciiTheme="minorHAnsi" w:hAnsiTheme="minorHAnsi" w:cstheme="minorHAnsi"/>
          <w:b/>
          <w:sz w:val="22"/>
          <w:szCs w:val="22"/>
        </w:rPr>
        <w:t xml:space="preserve">Functional relationships: </w:t>
      </w:r>
      <w:r w:rsidRPr="0041237E">
        <w:rPr>
          <w:rFonts w:asciiTheme="minorHAnsi" w:hAnsiTheme="minorHAnsi" w:cstheme="minorHAnsi"/>
          <w:b/>
          <w:sz w:val="22"/>
          <w:szCs w:val="22"/>
        </w:rPr>
        <w:tab/>
      </w:r>
      <w:r w:rsidRPr="0041237E">
        <w:rPr>
          <w:rFonts w:asciiTheme="minorHAnsi" w:hAnsiTheme="minorHAnsi" w:cstheme="minorHAnsi"/>
          <w:i/>
          <w:sz w:val="22"/>
          <w:szCs w:val="22"/>
        </w:rPr>
        <w:t xml:space="preserve">To follow are the main positions that this role will coordinate with; they are not meant or intended to be exhaustive, </w:t>
      </w:r>
      <w:proofErr w:type="gramStart"/>
      <w:r w:rsidRPr="0041237E">
        <w:rPr>
          <w:rFonts w:asciiTheme="minorHAnsi" w:hAnsiTheme="minorHAnsi" w:cstheme="minorHAnsi"/>
          <w:i/>
          <w:sz w:val="22"/>
          <w:szCs w:val="22"/>
        </w:rPr>
        <w:t>exclusive</w:t>
      </w:r>
      <w:proofErr w:type="gramEnd"/>
      <w:r w:rsidRPr="0041237E">
        <w:rPr>
          <w:rFonts w:asciiTheme="minorHAnsi" w:hAnsiTheme="minorHAnsi" w:cstheme="minorHAnsi"/>
          <w:i/>
          <w:sz w:val="22"/>
          <w:szCs w:val="22"/>
        </w:rPr>
        <w:t xml:space="preserve"> or limiting:</w:t>
      </w:r>
    </w:p>
    <w:p w14:paraId="3BC1141D" w14:textId="77777777" w:rsidR="002B18F0" w:rsidRDefault="002B18F0" w:rsidP="002B18F0">
      <w:pPr>
        <w:pStyle w:val="Default"/>
        <w:tabs>
          <w:tab w:val="left" w:pos="2880"/>
        </w:tabs>
        <w:rPr>
          <w:rFonts w:asciiTheme="minorHAnsi" w:hAnsiTheme="minorHAnsi" w:cstheme="minorHAnsi"/>
          <w:b/>
          <w:sz w:val="22"/>
          <w:szCs w:val="22"/>
        </w:rPr>
      </w:pPr>
    </w:p>
    <w:p w14:paraId="5E0AB97C" w14:textId="77777777" w:rsidR="00380F66" w:rsidRDefault="002B18F0" w:rsidP="002B18F0">
      <w:pPr>
        <w:pStyle w:val="Default"/>
        <w:tabs>
          <w:tab w:val="left" w:pos="2880"/>
        </w:tabs>
        <w:rPr>
          <w:rFonts w:asciiTheme="minorHAnsi" w:hAnsiTheme="minorHAnsi" w:cstheme="minorHAnsi"/>
          <w:b/>
          <w:sz w:val="22"/>
          <w:szCs w:val="22"/>
        </w:rPr>
      </w:pPr>
      <w:r>
        <w:rPr>
          <w:rFonts w:asciiTheme="minorHAnsi" w:hAnsiTheme="minorHAnsi" w:cstheme="minorHAnsi"/>
          <w:b/>
          <w:sz w:val="22"/>
          <w:szCs w:val="22"/>
        </w:rPr>
        <w:t>Internal:</w:t>
      </w:r>
      <w:r>
        <w:rPr>
          <w:rFonts w:asciiTheme="minorHAnsi" w:hAnsiTheme="minorHAnsi" w:cstheme="minorHAnsi"/>
          <w:b/>
          <w:sz w:val="22"/>
          <w:szCs w:val="22"/>
        </w:rPr>
        <w:tab/>
      </w:r>
    </w:p>
    <w:p w14:paraId="31B6F8B9" w14:textId="7FE70DD6" w:rsidR="002249B2" w:rsidRPr="008729AE" w:rsidRDefault="002B18F0">
      <w:pPr>
        <w:pStyle w:val="Default"/>
        <w:numPr>
          <w:ilvl w:val="0"/>
          <w:numId w:val="12"/>
        </w:numPr>
        <w:tabs>
          <w:tab w:val="left" w:pos="2880"/>
        </w:tabs>
        <w:ind w:left="3060" w:hanging="90"/>
        <w:rPr>
          <w:rFonts w:asciiTheme="minorHAnsi" w:hAnsiTheme="minorHAnsi" w:cstheme="minorHAnsi"/>
          <w:color w:val="auto"/>
          <w:sz w:val="22"/>
          <w:szCs w:val="22"/>
        </w:rPr>
      </w:pPr>
      <w:r w:rsidRPr="008729AE">
        <w:rPr>
          <w:rFonts w:asciiTheme="minorHAnsi" w:hAnsiTheme="minorHAnsi" w:cstheme="minorHAnsi"/>
          <w:color w:val="auto"/>
          <w:sz w:val="22"/>
          <w:szCs w:val="22"/>
        </w:rPr>
        <w:t>Board</w:t>
      </w:r>
    </w:p>
    <w:p w14:paraId="4D793F4D" w14:textId="01E9637A" w:rsidR="007E7D41" w:rsidRPr="008729AE" w:rsidRDefault="002B18F0">
      <w:pPr>
        <w:pStyle w:val="Default"/>
        <w:numPr>
          <w:ilvl w:val="0"/>
          <w:numId w:val="12"/>
        </w:numPr>
        <w:tabs>
          <w:tab w:val="left" w:pos="2880"/>
        </w:tabs>
        <w:ind w:left="3060" w:hanging="90"/>
        <w:rPr>
          <w:rFonts w:asciiTheme="minorHAnsi" w:hAnsiTheme="minorHAnsi" w:cstheme="minorHAnsi"/>
          <w:color w:val="auto"/>
          <w:sz w:val="22"/>
          <w:szCs w:val="22"/>
        </w:rPr>
      </w:pPr>
      <w:r w:rsidRPr="008729AE">
        <w:rPr>
          <w:rFonts w:asciiTheme="minorHAnsi" w:hAnsiTheme="minorHAnsi" w:cstheme="minorHAnsi"/>
          <w:color w:val="auto"/>
          <w:sz w:val="22"/>
          <w:szCs w:val="22"/>
        </w:rPr>
        <w:t>Executive Leadership Team</w:t>
      </w:r>
    </w:p>
    <w:p w14:paraId="3BECF7CC" w14:textId="77777777" w:rsidR="006053A0" w:rsidRPr="008729AE" w:rsidRDefault="006053A0">
      <w:pPr>
        <w:pStyle w:val="Default"/>
        <w:numPr>
          <w:ilvl w:val="0"/>
          <w:numId w:val="12"/>
        </w:numPr>
        <w:spacing w:line="259" w:lineRule="auto"/>
        <w:ind w:left="3600" w:hanging="630"/>
        <w:rPr>
          <w:rFonts w:asciiTheme="minorHAnsi" w:hAnsiTheme="minorHAnsi" w:cstheme="minorHAnsi"/>
          <w:color w:val="auto"/>
          <w:sz w:val="22"/>
          <w:szCs w:val="22"/>
        </w:rPr>
      </w:pPr>
      <w:r w:rsidRPr="008729AE">
        <w:rPr>
          <w:rFonts w:asciiTheme="minorHAnsi" w:hAnsiTheme="minorHAnsi" w:cstheme="minorHAnsi"/>
          <w:color w:val="auto"/>
          <w:sz w:val="22"/>
          <w:szCs w:val="22"/>
        </w:rPr>
        <w:lastRenderedPageBreak/>
        <w:t>Regional Operations Manager</w:t>
      </w:r>
    </w:p>
    <w:p w14:paraId="2677D264" w14:textId="6670F5EF" w:rsidR="007E7D41" w:rsidRPr="008729AE" w:rsidRDefault="007E7D41">
      <w:pPr>
        <w:pStyle w:val="Default"/>
        <w:numPr>
          <w:ilvl w:val="0"/>
          <w:numId w:val="12"/>
        </w:numPr>
        <w:tabs>
          <w:tab w:val="left" w:pos="2880"/>
        </w:tabs>
        <w:ind w:left="3060" w:hanging="90"/>
        <w:rPr>
          <w:rFonts w:asciiTheme="minorHAnsi" w:hAnsiTheme="minorHAnsi" w:cstheme="minorHAnsi"/>
          <w:color w:val="auto"/>
          <w:sz w:val="22"/>
          <w:szCs w:val="22"/>
        </w:rPr>
      </w:pPr>
      <w:r w:rsidRPr="008729AE">
        <w:rPr>
          <w:rFonts w:asciiTheme="minorHAnsi" w:hAnsiTheme="minorHAnsi" w:cstheme="minorHAnsi"/>
          <w:color w:val="auto"/>
          <w:sz w:val="22"/>
          <w:szCs w:val="22"/>
        </w:rPr>
        <w:t>Head of Communications</w:t>
      </w:r>
    </w:p>
    <w:p w14:paraId="5A9DC2FD" w14:textId="1697BBC7" w:rsidR="007E7D41" w:rsidRPr="008729AE" w:rsidRDefault="007E7D41">
      <w:pPr>
        <w:pStyle w:val="Default"/>
        <w:numPr>
          <w:ilvl w:val="0"/>
          <w:numId w:val="12"/>
        </w:numPr>
        <w:tabs>
          <w:tab w:val="left" w:pos="2880"/>
        </w:tabs>
        <w:ind w:left="3060" w:hanging="90"/>
        <w:rPr>
          <w:rFonts w:asciiTheme="minorHAnsi" w:hAnsiTheme="minorHAnsi" w:cstheme="minorHAnsi"/>
          <w:color w:val="auto"/>
          <w:sz w:val="22"/>
          <w:szCs w:val="22"/>
        </w:rPr>
      </w:pPr>
      <w:r w:rsidRPr="008729AE">
        <w:rPr>
          <w:rFonts w:asciiTheme="minorHAnsi" w:hAnsiTheme="minorHAnsi" w:cstheme="minorHAnsi"/>
          <w:color w:val="auto"/>
          <w:sz w:val="22"/>
          <w:szCs w:val="22"/>
        </w:rPr>
        <w:t>Head of Programme Delivery and Change</w:t>
      </w:r>
    </w:p>
    <w:p w14:paraId="2DCF0F8B" w14:textId="560B6EA0" w:rsidR="007E7D41" w:rsidRPr="008729AE" w:rsidRDefault="007E7D41">
      <w:pPr>
        <w:pStyle w:val="Default"/>
        <w:numPr>
          <w:ilvl w:val="0"/>
          <w:numId w:val="12"/>
        </w:numPr>
        <w:tabs>
          <w:tab w:val="left" w:pos="2880"/>
        </w:tabs>
        <w:ind w:left="3060" w:hanging="90"/>
        <w:rPr>
          <w:rFonts w:asciiTheme="minorHAnsi" w:hAnsiTheme="minorHAnsi" w:cstheme="minorHAnsi"/>
          <w:color w:val="auto"/>
          <w:sz w:val="22"/>
          <w:szCs w:val="22"/>
        </w:rPr>
      </w:pPr>
      <w:proofErr w:type="spellStart"/>
      <w:r w:rsidRPr="008729AE">
        <w:rPr>
          <w:rFonts w:asciiTheme="minorHAnsi" w:hAnsiTheme="minorHAnsi" w:cstheme="minorHAnsi"/>
          <w:color w:val="auto"/>
          <w:sz w:val="22"/>
          <w:szCs w:val="22"/>
        </w:rPr>
        <w:t>Ringa</w:t>
      </w:r>
      <w:proofErr w:type="spellEnd"/>
      <w:r w:rsidRPr="008729AE">
        <w:rPr>
          <w:rFonts w:asciiTheme="minorHAnsi" w:hAnsiTheme="minorHAnsi" w:cstheme="minorHAnsi"/>
          <w:color w:val="auto"/>
          <w:sz w:val="22"/>
          <w:szCs w:val="22"/>
        </w:rPr>
        <w:t xml:space="preserve"> </w:t>
      </w:r>
      <w:proofErr w:type="spellStart"/>
      <w:r w:rsidRPr="008729AE">
        <w:rPr>
          <w:rFonts w:asciiTheme="minorHAnsi" w:hAnsiTheme="minorHAnsi" w:cstheme="minorHAnsi"/>
          <w:color w:val="auto"/>
          <w:sz w:val="22"/>
          <w:szCs w:val="22"/>
        </w:rPr>
        <w:t>Raupā</w:t>
      </w:r>
      <w:proofErr w:type="spellEnd"/>
      <w:r w:rsidRPr="008729AE">
        <w:rPr>
          <w:rFonts w:asciiTheme="minorHAnsi" w:hAnsiTheme="minorHAnsi" w:cstheme="minorHAnsi"/>
          <w:color w:val="auto"/>
          <w:sz w:val="22"/>
          <w:szCs w:val="22"/>
        </w:rPr>
        <w:t xml:space="preserve"> </w:t>
      </w:r>
      <w:proofErr w:type="spellStart"/>
      <w:r w:rsidRPr="008729AE">
        <w:rPr>
          <w:rFonts w:asciiTheme="minorHAnsi" w:hAnsiTheme="minorHAnsi" w:cstheme="minorHAnsi"/>
          <w:color w:val="auto"/>
          <w:sz w:val="22"/>
          <w:szCs w:val="22"/>
        </w:rPr>
        <w:t>Rōpū</w:t>
      </w:r>
      <w:proofErr w:type="spellEnd"/>
    </w:p>
    <w:p w14:paraId="2440DC03" w14:textId="0F9FC5D9" w:rsidR="007E7D41" w:rsidRPr="008729AE" w:rsidRDefault="007E7D41">
      <w:pPr>
        <w:pStyle w:val="Default"/>
        <w:numPr>
          <w:ilvl w:val="0"/>
          <w:numId w:val="12"/>
        </w:numPr>
        <w:tabs>
          <w:tab w:val="left" w:pos="2880"/>
        </w:tabs>
        <w:ind w:left="3060" w:hanging="90"/>
        <w:rPr>
          <w:rFonts w:asciiTheme="minorHAnsi" w:hAnsiTheme="minorHAnsi" w:cstheme="minorHAnsi"/>
          <w:color w:val="auto"/>
          <w:sz w:val="22"/>
          <w:szCs w:val="22"/>
        </w:rPr>
      </w:pPr>
      <w:r w:rsidRPr="008729AE">
        <w:rPr>
          <w:rFonts w:asciiTheme="minorHAnsi" w:hAnsiTheme="minorHAnsi" w:cstheme="minorHAnsi"/>
          <w:color w:val="auto"/>
          <w:sz w:val="22"/>
          <w:szCs w:val="22"/>
        </w:rPr>
        <w:t>Education team</w:t>
      </w:r>
    </w:p>
    <w:p w14:paraId="3895AA56" w14:textId="77777777" w:rsidR="008729AE" w:rsidRPr="008729AE" w:rsidRDefault="008729AE">
      <w:pPr>
        <w:pStyle w:val="Default"/>
        <w:numPr>
          <w:ilvl w:val="0"/>
          <w:numId w:val="12"/>
        </w:numPr>
        <w:spacing w:line="259" w:lineRule="auto"/>
        <w:ind w:left="3600" w:hanging="630"/>
        <w:rPr>
          <w:rFonts w:asciiTheme="minorHAnsi" w:hAnsiTheme="minorHAnsi" w:cstheme="minorHAnsi"/>
          <w:color w:val="auto"/>
          <w:sz w:val="22"/>
          <w:szCs w:val="22"/>
        </w:rPr>
      </w:pPr>
      <w:r w:rsidRPr="008729AE">
        <w:rPr>
          <w:rFonts w:asciiTheme="minorHAnsi" w:hAnsiTheme="minorHAnsi" w:cstheme="minorHAnsi"/>
          <w:color w:val="auto"/>
          <w:sz w:val="22"/>
          <w:szCs w:val="22"/>
        </w:rPr>
        <w:t>Community Services Manager</w:t>
      </w:r>
    </w:p>
    <w:p w14:paraId="60B4678D" w14:textId="77777777" w:rsidR="008729AE" w:rsidRPr="008729AE" w:rsidRDefault="008729AE">
      <w:pPr>
        <w:pStyle w:val="Default"/>
        <w:numPr>
          <w:ilvl w:val="0"/>
          <w:numId w:val="12"/>
        </w:numPr>
        <w:spacing w:line="259" w:lineRule="auto"/>
        <w:ind w:left="3600" w:hanging="630"/>
        <w:rPr>
          <w:rFonts w:asciiTheme="minorHAnsi" w:hAnsiTheme="minorHAnsi" w:cstheme="minorHAnsi"/>
          <w:color w:val="auto"/>
          <w:sz w:val="22"/>
          <w:szCs w:val="22"/>
        </w:rPr>
      </w:pPr>
      <w:r w:rsidRPr="008729AE">
        <w:rPr>
          <w:rFonts w:asciiTheme="minorHAnsi" w:hAnsiTheme="minorHAnsi" w:cstheme="minorHAnsi"/>
          <w:color w:val="auto"/>
          <w:sz w:val="22"/>
          <w:szCs w:val="22"/>
        </w:rPr>
        <w:t>Regional Support Services Team Leaders</w:t>
      </w:r>
    </w:p>
    <w:p w14:paraId="03F582EA" w14:textId="77777777" w:rsidR="008729AE" w:rsidRPr="008729AE" w:rsidRDefault="008729AE">
      <w:pPr>
        <w:pStyle w:val="Default"/>
        <w:numPr>
          <w:ilvl w:val="0"/>
          <w:numId w:val="12"/>
        </w:numPr>
        <w:spacing w:line="259" w:lineRule="auto"/>
        <w:ind w:left="3600" w:hanging="630"/>
        <w:rPr>
          <w:rFonts w:asciiTheme="minorHAnsi" w:hAnsiTheme="minorHAnsi" w:cstheme="minorHAnsi"/>
          <w:color w:val="auto"/>
          <w:sz w:val="22"/>
          <w:szCs w:val="22"/>
        </w:rPr>
      </w:pPr>
      <w:r w:rsidRPr="008729AE">
        <w:rPr>
          <w:rFonts w:asciiTheme="minorHAnsi" w:hAnsiTheme="minorHAnsi" w:cstheme="minorHAnsi"/>
          <w:color w:val="auto"/>
          <w:sz w:val="22"/>
          <w:szCs w:val="22"/>
        </w:rPr>
        <w:t xml:space="preserve">Clinical Services Manager </w:t>
      </w:r>
    </w:p>
    <w:p w14:paraId="7CABF3B1" w14:textId="77777777" w:rsidR="008729AE" w:rsidRPr="008729AE" w:rsidRDefault="008729AE">
      <w:pPr>
        <w:pStyle w:val="Default"/>
        <w:numPr>
          <w:ilvl w:val="0"/>
          <w:numId w:val="12"/>
        </w:numPr>
        <w:spacing w:line="259" w:lineRule="auto"/>
        <w:ind w:left="3600" w:hanging="630"/>
        <w:rPr>
          <w:rFonts w:asciiTheme="minorHAnsi" w:hAnsiTheme="minorHAnsi" w:cstheme="minorHAnsi"/>
          <w:color w:val="auto"/>
          <w:sz w:val="22"/>
          <w:szCs w:val="22"/>
        </w:rPr>
      </w:pPr>
      <w:r w:rsidRPr="008729AE">
        <w:rPr>
          <w:rFonts w:asciiTheme="minorHAnsi" w:hAnsiTheme="minorHAnsi" w:cstheme="minorHAnsi"/>
          <w:color w:val="auto"/>
          <w:sz w:val="22"/>
          <w:szCs w:val="22"/>
        </w:rPr>
        <w:t>Clinical Leaders</w:t>
      </w:r>
    </w:p>
    <w:p w14:paraId="6BB0BF57" w14:textId="77777777" w:rsidR="008729AE" w:rsidRPr="008729AE" w:rsidRDefault="008729AE">
      <w:pPr>
        <w:pStyle w:val="Default"/>
        <w:numPr>
          <w:ilvl w:val="0"/>
          <w:numId w:val="12"/>
        </w:numPr>
        <w:spacing w:line="259" w:lineRule="auto"/>
        <w:ind w:left="3600" w:hanging="630"/>
        <w:rPr>
          <w:rFonts w:asciiTheme="minorHAnsi" w:hAnsiTheme="minorHAnsi" w:cstheme="minorHAnsi"/>
          <w:color w:val="auto"/>
          <w:sz w:val="22"/>
          <w:szCs w:val="22"/>
        </w:rPr>
      </w:pPr>
      <w:r w:rsidRPr="008729AE">
        <w:rPr>
          <w:rFonts w:asciiTheme="minorHAnsi" w:hAnsiTheme="minorHAnsi" w:cstheme="minorHAnsi"/>
          <w:color w:val="auto"/>
          <w:sz w:val="22"/>
          <w:szCs w:val="22"/>
        </w:rPr>
        <w:t>Plunket Nurses</w:t>
      </w:r>
    </w:p>
    <w:p w14:paraId="76A95820" w14:textId="77777777" w:rsidR="008729AE" w:rsidRPr="008729AE" w:rsidRDefault="008729AE">
      <w:pPr>
        <w:pStyle w:val="Default"/>
        <w:numPr>
          <w:ilvl w:val="0"/>
          <w:numId w:val="12"/>
        </w:numPr>
        <w:spacing w:line="259" w:lineRule="auto"/>
        <w:ind w:left="3600" w:hanging="630"/>
        <w:rPr>
          <w:rFonts w:asciiTheme="minorHAnsi" w:hAnsiTheme="minorHAnsi" w:cstheme="minorHAnsi"/>
          <w:color w:val="auto"/>
          <w:sz w:val="22"/>
          <w:szCs w:val="22"/>
        </w:rPr>
      </w:pPr>
      <w:r w:rsidRPr="008729AE">
        <w:rPr>
          <w:rFonts w:asciiTheme="minorHAnsi" w:hAnsiTheme="minorHAnsi" w:cstheme="minorHAnsi"/>
          <w:color w:val="auto"/>
          <w:sz w:val="22"/>
          <w:szCs w:val="22"/>
        </w:rPr>
        <w:t>Health Workers</w:t>
      </w:r>
    </w:p>
    <w:p w14:paraId="0082C365" w14:textId="407A07A7" w:rsidR="00380F66" w:rsidRPr="008729AE" w:rsidRDefault="008729AE">
      <w:pPr>
        <w:pStyle w:val="Default"/>
        <w:numPr>
          <w:ilvl w:val="0"/>
          <w:numId w:val="12"/>
        </w:numPr>
        <w:spacing w:line="259" w:lineRule="auto"/>
        <w:ind w:left="3600" w:hanging="630"/>
        <w:rPr>
          <w:rFonts w:asciiTheme="minorHAnsi" w:hAnsiTheme="minorHAnsi" w:cstheme="minorHAnsi"/>
          <w:color w:val="auto"/>
          <w:sz w:val="22"/>
          <w:szCs w:val="22"/>
        </w:rPr>
      </w:pPr>
      <w:r w:rsidRPr="008729AE">
        <w:rPr>
          <w:rFonts w:asciiTheme="minorHAnsi" w:hAnsiTheme="minorHAnsi" w:cstheme="minorHAnsi"/>
          <w:color w:val="auto"/>
          <w:sz w:val="22"/>
          <w:szCs w:val="22"/>
        </w:rPr>
        <w:t>Volunteers</w:t>
      </w:r>
    </w:p>
    <w:p w14:paraId="26117560" w14:textId="77777777" w:rsidR="002B18F0" w:rsidRDefault="002B18F0" w:rsidP="002B18F0">
      <w:pPr>
        <w:pStyle w:val="Default"/>
        <w:tabs>
          <w:tab w:val="left" w:pos="2970"/>
        </w:tabs>
        <w:ind w:left="360"/>
        <w:rPr>
          <w:rFonts w:asciiTheme="minorHAnsi" w:hAnsiTheme="minorHAnsi" w:cstheme="minorHAnsi"/>
          <w:b/>
          <w:sz w:val="22"/>
          <w:szCs w:val="22"/>
        </w:rPr>
      </w:pPr>
    </w:p>
    <w:p w14:paraId="505510EE" w14:textId="77777777" w:rsidR="00380F66" w:rsidRDefault="002B18F0" w:rsidP="00380F66">
      <w:pPr>
        <w:pStyle w:val="Default"/>
        <w:tabs>
          <w:tab w:val="left" w:pos="2880"/>
        </w:tabs>
        <w:rPr>
          <w:rFonts w:asciiTheme="minorHAnsi" w:hAnsiTheme="minorHAnsi" w:cstheme="minorHAnsi"/>
          <w:sz w:val="22"/>
          <w:szCs w:val="22"/>
        </w:rPr>
      </w:pPr>
      <w:r>
        <w:rPr>
          <w:rFonts w:asciiTheme="minorHAnsi" w:hAnsiTheme="minorHAnsi" w:cstheme="minorHAnsi"/>
          <w:b/>
          <w:sz w:val="22"/>
          <w:szCs w:val="22"/>
        </w:rPr>
        <w:t>External:</w:t>
      </w:r>
      <w:r>
        <w:rPr>
          <w:rFonts w:asciiTheme="minorHAnsi" w:hAnsiTheme="minorHAnsi" w:cstheme="minorHAnsi"/>
          <w:sz w:val="22"/>
          <w:szCs w:val="22"/>
        </w:rPr>
        <w:tab/>
      </w:r>
    </w:p>
    <w:p w14:paraId="5FEC5AF2" w14:textId="77777777" w:rsidR="008729AE" w:rsidRDefault="008729AE">
      <w:pPr>
        <w:pStyle w:val="Default"/>
        <w:numPr>
          <w:ilvl w:val="0"/>
          <w:numId w:val="12"/>
        </w:numPr>
        <w:tabs>
          <w:tab w:val="left" w:pos="2880"/>
        </w:tabs>
        <w:ind w:left="3600" w:hanging="630"/>
        <w:rPr>
          <w:rFonts w:asciiTheme="minorHAnsi" w:hAnsiTheme="minorHAnsi" w:cstheme="minorHAnsi"/>
          <w:sz w:val="22"/>
          <w:szCs w:val="22"/>
        </w:rPr>
      </w:pPr>
      <w:r w:rsidRPr="008729AE">
        <w:rPr>
          <w:rFonts w:asciiTheme="minorHAnsi" w:hAnsiTheme="minorHAnsi" w:cstheme="minorHAnsi"/>
          <w:sz w:val="22"/>
          <w:szCs w:val="22"/>
        </w:rPr>
        <w:t xml:space="preserve">Central government agencies, </w:t>
      </w:r>
      <w:proofErr w:type="spellStart"/>
      <w:r w:rsidRPr="008729AE">
        <w:rPr>
          <w:rFonts w:asciiTheme="minorHAnsi" w:hAnsiTheme="minorHAnsi" w:cstheme="minorHAnsi"/>
          <w:sz w:val="22"/>
          <w:szCs w:val="22"/>
        </w:rPr>
        <w:t>e.g</w:t>
      </w:r>
      <w:proofErr w:type="spellEnd"/>
      <w:r w:rsidRPr="008729AE">
        <w:rPr>
          <w:rFonts w:asciiTheme="minorHAnsi" w:hAnsiTheme="minorHAnsi" w:cstheme="minorHAnsi"/>
          <w:sz w:val="22"/>
          <w:szCs w:val="22"/>
        </w:rPr>
        <w:t xml:space="preserve"> (</w:t>
      </w:r>
      <w:r w:rsidR="007E7D41" w:rsidRPr="008729AE">
        <w:rPr>
          <w:rFonts w:asciiTheme="minorHAnsi" w:hAnsiTheme="minorHAnsi" w:cstheme="minorHAnsi"/>
          <w:sz w:val="22"/>
          <w:szCs w:val="22"/>
        </w:rPr>
        <w:t xml:space="preserve">Te </w:t>
      </w:r>
      <w:proofErr w:type="spellStart"/>
      <w:r w:rsidR="007E7D41" w:rsidRPr="008729AE">
        <w:rPr>
          <w:rFonts w:asciiTheme="minorHAnsi" w:hAnsiTheme="minorHAnsi" w:cstheme="minorHAnsi"/>
          <w:sz w:val="22"/>
          <w:szCs w:val="22"/>
        </w:rPr>
        <w:t>Whatu</w:t>
      </w:r>
      <w:proofErr w:type="spellEnd"/>
      <w:r w:rsidR="007E7D41" w:rsidRPr="008729AE">
        <w:rPr>
          <w:rFonts w:asciiTheme="minorHAnsi" w:hAnsiTheme="minorHAnsi" w:cstheme="minorHAnsi"/>
          <w:sz w:val="22"/>
          <w:szCs w:val="22"/>
        </w:rPr>
        <w:t xml:space="preserve"> </w:t>
      </w:r>
      <w:proofErr w:type="spellStart"/>
      <w:proofErr w:type="gramStart"/>
      <w:r w:rsidR="007E7D41" w:rsidRPr="008729AE">
        <w:rPr>
          <w:rFonts w:asciiTheme="minorHAnsi" w:hAnsiTheme="minorHAnsi" w:cstheme="minorHAnsi"/>
          <w:sz w:val="22"/>
          <w:szCs w:val="22"/>
        </w:rPr>
        <w:t>Ora</w:t>
      </w:r>
      <w:r w:rsidRPr="008729AE">
        <w:rPr>
          <w:rFonts w:asciiTheme="minorHAnsi" w:hAnsiTheme="minorHAnsi" w:cstheme="minorHAnsi"/>
          <w:sz w:val="22"/>
          <w:szCs w:val="22"/>
        </w:rPr>
        <w:t>,</w:t>
      </w:r>
      <w:r w:rsidR="007E7D41" w:rsidRPr="008729AE">
        <w:rPr>
          <w:rFonts w:asciiTheme="minorHAnsi" w:hAnsiTheme="minorHAnsi" w:cstheme="minorHAnsi"/>
          <w:sz w:val="22"/>
          <w:szCs w:val="22"/>
        </w:rPr>
        <w:t>Te</w:t>
      </w:r>
      <w:proofErr w:type="spellEnd"/>
      <w:proofErr w:type="gramEnd"/>
      <w:r w:rsidR="007E7D41" w:rsidRPr="008729AE">
        <w:rPr>
          <w:rFonts w:asciiTheme="minorHAnsi" w:hAnsiTheme="minorHAnsi" w:cstheme="minorHAnsi"/>
          <w:sz w:val="22"/>
          <w:szCs w:val="22"/>
        </w:rPr>
        <w:t xml:space="preserve"> Aka </w:t>
      </w:r>
      <w:proofErr w:type="spellStart"/>
      <w:r w:rsidR="007E7D41" w:rsidRPr="008729AE">
        <w:rPr>
          <w:rFonts w:asciiTheme="minorHAnsi" w:hAnsiTheme="minorHAnsi" w:cstheme="minorHAnsi"/>
          <w:sz w:val="22"/>
          <w:szCs w:val="22"/>
        </w:rPr>
        <w:t>Whai</w:t>
      </w:r>
      <w:proofErr w:type="spellEnd"/>
      <w:r w:rsidR="007E7D41" w:rsidRPr="008729AE">
        <w:rPr>
          <w:rFonts w:asciiTheme="minorHAnsi" w:hAnsiTheme="minorHAnsi" w:cstheme="minorHAnsi"/>
          <w:sz w:val="22"/>
          <w:szCs w:val="22"/>
        </w:rPr>
        <w:t xml:space="preserve"> Ora</w:t>
      </w:r>
      <w:r w:rsidRPr="008729AE">
        <w:rPr>
          <w:rFonts w:asciiTheme="minorHAnsi" w:hAnsiTheme="minorHAnsi" w:cstheme="minorHAnsi"/>
          <w:sz w:val="22"/>
          <w:szCs w:val="22"/>
        </w:rPr>
        <w:t xml:space="preserve">, </w:t>
      </w:r>
      <w:r w:rsidR="002B18F0" w:rsidRPr="008729AE">
        <w:rPr>
          <w:rFonts w:asciiTheme="minorHAnsi" w:hAnsiTheme="minorHAnsi" w:cstheme="minorHAnsi"/>
          <w:sz w:val="22"/>
          <w:szCs w:val="22"/>
        </w:rPr>
        <w:t xml:space="preserve">Ministries of Health, Social Development and </w:t>
      </w:r>
      <w:proofErr w:type="spellStart"/>
      <w:r w:rsidR="002B18F0" w:rsidRPr="008729AE">
        <w:rPr>
          <w:rFonts w:asciiTheme="minorHAnsi" w:hAnsiTheme="minorHAnsi" w:cstheme="minorHAnsi"/>
          <w:sz w:val="22"/>
          <w:szCs w:val="22"/>
        </w:rPr>
        <w:t>Orangā</w:t>
      </w:r>
      <w:proofErr w:type="spellEnd"/>
      <w:r w:rsidR="002B18F0" w:rsidRPr="008729AE">
        <w:rPr>
          <w:rFonts w:asciiTheme="minorHAnsi" w:hAnsiTheme="minorHAnsi" w:cstheme="minorHAnsi"/>
          <w:sz w:val="22"/>
          <w:szCs w:val="22"/>
        </w:rPr>
        <w:t xml:space="preserve"> Tamariki</w:t>
      </w:r>
      <w:r>
        <w:rPr>
          <w:rFonts w:asciiTheme="minorHAnsi" w:hAnsiTheme="minorHAnsi" w:cstheme="minorHAnsi"/>
          <w:sz w:val="22"/>
          <w:szCs w:val="22"/>
        </w:rPr>
        <w:t>)</w:t>
      </w:r>
    </w:p>
    <w:p w14:paraId="06A75134" w14:textId="03B7075D" w:rsidR="008729AE" w:rsidRPr="008729AE" w:rsidRDefault="008729AE">
      <w:pPr>
        <w:pStyle w:val="Default"/>
        <w:numPr>
          <w:ilvl w:val="0"/>
          <w:numId w:val="12"/>
        </w:numPr>
        <w:tabs>
          <w:tab w:val="left" w:pos="2880"/>
        </w:tabs>
        <w:ind w:left="3600" w:hanging="630"/>
        <w:rPr>
          <w:rFonts w:asciiTheme="minorHAnsi" w:hAnsiTheme="minorHAnsi" w:cstheme="minorHAnsi"/>
          <w:sz w:val="22"/>
          <w:szCs w:val="22"/>
        </w:rPr>
      </w:pPr>
      <w:r w:rsidRPr="008729AE">
        <w:rPr>
          <w:rFonts w:asciiTheme="minorHAnsi" w:hAnsiTheme="minorHAnsi" w:cstheme="minorHAnsi"/>
          <w:sz w:val="22"/>
          <w:szCs w:val="22"/>
        </w:rPr>
        <w:t>Iwi and M</w:t>
      </w:r>
      <w:r>
        <w:rPr>
          <w:rFonts w:asciiTheme="minorHAnsi" w:hAnsiTheme="minorHAnsi" w:cstheme="minorHAnsi"/>
          <w:sz w:val="22"/>
          <w:szCs w:val="22"/>
        </w:rPr>
        <w:t>ā</w:t>
      </w:r>
      <w:r w:rsidRPr="008729AE">
        <w:rPr>
          <w:rFonts w:asciiTheme="minorHAnsi" w:hAnsiTheme="minorHAnsi" w:cstheme="minorHAnsi"/>
          <w:sz w:val="22"/>
          <w:szCs w:val="22"/>
        </w:rPr>
        <w:t>ori organisations</w:t>
      </w:r>
    </w:p>
    <w:p w14:paraId="5F4F3A34" w14:textId="6EB5BC8D" w:rsidR="001B34CB" w:rsidRPr="001B34CB" w:rsidRDefault="002B18F0">
      <w:pPr>
        <w:pStyle w:val="Default"/>
        <w:numPr>
          <w:ilvl w:val="0"/>
          <w:numId w:val="12"/>
        </w:numPr>
        <w:tabs>
          <w:tab w:val="left" w:pos="2880"/>
        </w:tabs>
        <w:ind w:left="3600" w:hanging="630"/>
        <w:rPr>
          <w:rFonts w:asciiTheme="minorHAnsi" w:hAnsiTheme="minorHAnsi" w:cstheme="minorHAnsi"/>
          <w:sz w:val="22"/>
          <w:szCs w:val="22"/>
        </w:rPr>
      </w:pPr>
      <w:r>
        <w:rPr>
          <w:rFonts w:asciiTheme="minorHAnsi" w:hAnsiTheme="minorHAnsi" w:cstheme="minorHAnsi"/>
          <w:sz w:val="22"/>
          <w:szCs w:val="22"/>
        </w:rPr>
        <w:t>Interagency groups and bodies</w:t>
      </w:r>
    </w:p>
    <w:p w14:paraId="4286C4A9" w14:textId="049019D2" w:rsidR="002B18F0" w:rsidRDefault="002B18F0">
      <w:pPr>
        <w:pStyle w:val="Default"/>
        <w:numPr>
          <w:ilvl w:val="0"/>
          <w:numId w:val="12"/>
        </w:numPr>
        <w:tabs>
          <w:tab w:val="left" w:pos="2880"/>
        </w:tabs>
        <w:ind w:left="3600" w:hanging="630"/>
        <w:rPr>
          <w:rFonts w:asciiTheme="minorHAnsi" w:hAnsiTheme="minorHAnsi" w:cstheme="minorHAnsi"/>
          <w:sz w:val="22"/>
          <w:szCs w:val="22"/>
        </w:rPr>
      </w:pPr>
      <w:r w:rsidRPr="00A8139A">
        <w:rPr>
          <w:rFonts w:asciiTheme="minorHAnsi" w:hAnsiTheme="minorHAnsi" w:cstheme="minorHAnsi"/>
          <w:sz w:val="22"/>
          <w:szCs w:val="22"/>
        </w:rPr>
        <w:t>Key Stakeholders in the sector</w:t>
      </w:r>
      <w:r>
        <w:rPr>
          <w:rFonts w:asciiTheme="minorHAnsi" w:hAnsiTheme="minorHAnsi" w:cstheme="minorHAnsi"/>
          <w:sz w:val="22"/>
          <w:szCs w:val="22"/>
        </w:rPr>
        <w:t>, including child h</w:t>
      </w:r>
      <w:r w:rsidRPr="00A8139A">
        <w:rPr>
          <w:rFonts w:asciiTheme="minorHAnsi" w:hAnsiTheme="minorHAnsi" w:cstheme="minorHAnsi"/>
          <w:sz w:val="22"/>
          <w:szCs w:val="22"/>
        </w:rPr>
        <w:t>ealth and social s</w:t>
      </w:r>
      <w:r>
        <w:rPr>
          <w:rFonts w:asciiTheme="minorHAnsi" w:hAnsiTheme="minorHAnsi" w:cstheme="minorHAnsi"/>
          <w:sz w:val="22"/>
          <w:szCs w:val="22"/>
        </w:rPr>
        <w:t>ervice agencies</w:t>
      </w:r>
      <w:r w:rsidR="007E7D41">
        <w:rPr>
          <w:rFonts w:asciiTheme="minorHAnsi" w:hAnsiTheme="minorHAnsi" w:cstheme="minorHAnsi"/>
          <w:sz w:val="22"/>
          <w:szCs w:val="22"/>
        </w:rPr>
        <w:t>, not-for-</w:t>
      </w:r>
      <w:proofErr w:type="gramStart"/>
      <w:r w:rsidR="007E7D41">
        <w:rPr>
          <w:rFonts w:asciiTheme="minorHAnsi" w:hAnsiTheme="minorHAnsi" w:cstheme="minorHAnsi"/>
          <w:sz w:val="22"/>
          <w:szCs w:val="22"/>
        </w:rPr>
        <w:t>profits</w:t>
      </w:r>
      <w:proofErr w:type="gramEnd"/>
      <w:r w:rsidR="007E7D41">
        <w:rPr>
          <w:rFonts w:asciiTheme="minorHAnsi" w:hAnsiTheme="minorHAnsi" w:cstheme="minorHAnsi"/>
          <w:sz w:val="22"/>
          <w:szCs w:val="22"/>
        </w:rPr>
        <w:t xml:space="preserve"> and NGOs</w:t>
      </w:r>
    </w:p>
    <w:p w14:paraId="1808E1AA" w14:textId="0CB57793" w:rsidR="002B18F0" w:rsidRPr="00BD5519" w:rsidRDefault="002B18F0">
      <w:pPr>
        <w:pStyle w:val="Default"/>
        <w:numPr>
          <w:ilvl w:val="0"/>
          <w:numId w:val="12"/>
        </w:numPr>
        <w:tabs>
          <w:tab w:val="left" w:pos="2880"/>
        </w:tabs>
        <w:ind w:left="3600" w:hanging="630"/>
        <w:rPr>
          <w:rFonts w:asciiTheme="minorHAnsi" w:hAnsiTheme="minorHAnsi" w:cstheme="minorHAnsi"/>
          <w:sz w:val="22"/>
          <w:szCs w:val="22"/>
        </w:rPr>
      </w:pPr>
      <w:r>
        <w:rPr>
          <w:rFonts w:asciiTheme="minorHAnsi" w:hAnsiTheme="minorHAnsi" w:cstheme="minorHAnsi"/>
          <w:sz w:val="22"/>
          <w:szCs w:val="22"/>
        </w:rPr>
        <w:t>T</w:t>
      </w:r>
      <w:r w:rsidRPr="00A8139A">
        <w:rPr>
          <w:rFonts w:asciiTheme="minorHAnsi" w:hAnsiTheme="minorHAnsi" w:cstheme="minorHAnsi"/>
          <w:sz w:val="22"/>
          <w:szCs w:val="22"/>
        </w:rPr>
        <w:t>ertiary institutions</w:t>
      </w:r>
      <w:r w:rsidRPr="002B18F0">
        <w:rPr>
          <w:rFonts w:asciiTheme="minorHAnsi" w:hAnsiTheme="minorHAnsi" w:cstheme="minorHAnsi"/>
          <w:sz w:val="22"/>
          <w:szCs w:val="22"/>
        </w:rPr>
        <w:t xml:space="preserve"> </w:t>
      </w:r>
    </w:p>
    <w:p w14:paraId="419AD4DB" w14:textId="27C5F40D" w:rsidR="002B18F0" w:rsidRDefault="002B18F0" w:rsidP="002B18F0">
      <w:pPr>
        <w:tabs>
          <w:tab w:val="num" w:pos="2880"/>
        </w:tabs>
        <w:rPr>
          <w:rFonts w:asciiTheme="minorHAnsi" w:hAnsiTheme="minorHAnsi" w:cstheme="minorHAnsi"/>
          <w:sz w:val="22"/>
          <w:szCs w:val="22"/>
        </w:rPr>
      </w:pPr>
    </w:p>
    <w:p w14:paraId="38BC6B29" w14:textId="77777777" w:rsidR="00AD0CC2" w:rsidRPr="00AD0CC2" w:rsidRDefault="00AD0CC2" w:rsidP="00AD0CC2">
      <w:pPr>
        <w:spacing w:line="259"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5BF"/>
        <w:tblLayout w:type="fixed"/>
        <w:tblLook w:val="0000" w:firstRow="0" w:lastRow="0" w:firstColumn="0" w:lastColumn="0" w:noHBand="0" w:noVBand="0"/>
      </w:tblPr>
      <w:tblGrid>
        <w:gridCol w:w="9464"/>
      </w:tblGrid>
      <w:tr w:rsidR="00B97905" w:rsidRPr="00E704CD" w14:paraId="095B145E" w14:textId="77777777" w:rsidTr="00A07B50">
        <w:tc>
          <w:tcPr>
            <w:tcW w:w="9464" w:type="dxa"/>
            <w:tcBorders>
              <w:top w:val="nil"/>
              <w:left w:val="nil"/>
              <w:bottom w:val="nil"/>
              <w:right w:val="nil"/>
            </w:tcBorders>
            <w:shd w:val="clear" w:color="auto" w:fill="9185BF"/>
          </w:tcPr>
          <w:p w14:paraId="2F67E6BA" w14:textId="77777777" w:rsidR="00B97905" w:rsidRDefault="00B97905" w:rsidP="0001426D">
            <w:pPr>
              <w:pStyle w:val="HeadingStyle2"/>
              <w:spacing w:before="160" w:line="259" w:lineRule="auto"/>
              <w:rPr>
                <w:rFonts w:asciiTheme="minorHAnsi" w:hAnsiTheme="minorHAnsi" w:cstheme="minorHAnsi"/>
                <w:color w:val="FFFFFF" w:themeColor="background1"/>
                <w:sz w:val="28"/>
                <w:szCs w:val="28"/>
              </w:rPr>
            </w:pPr>
            <w:r>
              <w:rPr>
                <w:rFonts w:asciiTheme="minorHAnsi" w:hAnsiTheme="minorHAnsi" w:cstheme="minorHAnsi"/>
                <w:color w:val="FFFFFF" w:themeColor="background1"/>
                <w:sz w:val="28"/>
                <w:szCs w:val="28"/>
              </w:rPr>
              <w:t>Key a</w:t>
            </w:r>
            <w:r w:rsidRPr="00E704CD">
              <w:rPr>
                <w:rFonts w:asciiTheme="minorHAnsi" w:hAnsiTheme="minorHAnsi" w:cstheme="minorHAnsi"/>
                <w:color w:val="FFFFFF" w:themeColor="background1"/>
                <w:sz w:val="28"/>
                <w:szCs w:val="28"/>
              </w:rPr>
              <w:t xml:space="preserve">ccountabilities </w:t>
            </w:r>
          </w:p>
          <w:p w14:paraId="400B3773" w14:textId="77777777" w:rsidR="00B97905" w:rsidRPr="00E704CD" w:rsidRDefault="00B97905" w:rsidP="0001426D">
            <w:pPr>
              <w:pStyle w:val="HeadingStyle2"/>
              <w:spacing w:before="160" w:line="259" w:lineRule="auto"/>
              <w:rPr>
                <w:rFonts w:asciiTheme="minorHAnsi" w:hAnsiTheme="minorHAnsi" w:cstheme="minorHAnsi"/>
                <w:color w:val="FFFFFF" w:themeColor="background1"/>
                <w:sz w:val="18"/>
                <w:szCs w:val="18"/>
              </w:rPr>
            </w:pPr>
            <w:r w:rsidRPr="00E704CD">
              <w:rPr>
                <w:rFonts w:asciiTheme="minorHAnsi" w:hAnsiTheme="minorHAnsi" w:cstheme="minorHAnsi"/>
                <w:color w:val="FFFFFF" w:themeColor="background1"/>
                <w:sz w:val="18"/>
                <w:szCs w:val="18"/>
              </w:rPr>
              <w:t>(</w:t>
            </w:r>
            <w:r>
              <w:rPr>
                <w:rFonts w:asciiTheme="minorHAnsi" w:hAnsiTheme="minorHAnsi" w:cstheme="minorHAnsi"/>
                <w:color w:val="FFFFFF" w:themeColor="background1"/>
                <w:sz w:val="18"/>
                <w:szCs w:val="18"/>
              </w:rPr>
              <w:t>So</w:t>
            </w:r>
            <w:r w:rsidRPr="00E704CD">
              <w:rPr>
                <w:rFonts w:asciiTheme="minorHAnsi" w:hAnsiTheme="minorHAnsi" w:cstheme="minorHAnsi"/>
                <w:color w:val="FFFFFF" w:themeColor="background1"/>
                <w:sz w:val="18"/>
                <w:szCs w:val="18"/>
              </w:rPr>
              <w:t>me</w:t>
            </w:r>
            <w:r>
              <w:rPr>
                <w:rFonts w:asciiTheme="minorHAnsi" w:hAnsiTheme="minorHAnsi" w:cstheme="minorHAnsi"/>
                <w:color w:val="FFFFFF" w:themeColor="background1"/>
                <w:sz w:val="18"/>
                <w:szCs w:val="18"/>
              </w:rPr>
              <w:t xml:space="preserve"> will be unique to the position;</w:t>
            </w:r>
            <w:r w:rsidRPr="00E704CD">
              <w:rPr>
                <w:rFonts w:asciiTheme="minorHAnsi" w:hAnsiTheme="minorHAnsi" w:cstheme="minorHAnsi"/>
                <w:color w:val="FFFFFF" w:themeColor="background1"/>
                <w:sz w:val="18"/>
                <w:szCs w:val="18"/>
              </w:rPr>
              <w:t xml:space="preserve"> others will be common across the organisation and level within the organisation</w:t>
            </w:r>
            <w:r>
              <w:rPr>
                <w:rFonts w:asciiTheme="minorHAnsi" w:hAnsiTheme="minorHAnsi" w:cstheme="minorHAnsi"/>
                <w:color w:val="FFFFFF" w:themeColor="background1"/>
                <w:sz w:val="18"/>
                <w:szCs w:val="18"/>
              </w:rPr>
              <w:t>.</w:t>
            </w:r>
            <w:r w:rsidRPr="00E704CD">
              <w:rPr>
                <w:rFonts w:asciiTheme="minorHAnsi" w:hAnsiTheme="minorHAnsi" w:cstheme="minorHAnsi"/>
                <w:color w:val="FFFFFF" w:themeColor="background1"/>
                <w:sz w:val="18"/>
                <w:szCs w:val="18"/>
              </w:rPr>
              <w:t>)</w:t>
            </w:r>
          </w:p>
        </w:tc>
      </w:tr>
    </w:tbl>
    <w:p w14:paraId="0629089C" w14:textId="77777777" w:rsidR="00B271DA" w:rsidRPr="000D2FFC" w:rsidRDefault="00B271DA" w:rsidP="00B271DA">
      <w:pPr>
        <w:spacing w:before="160" w:after="60" w:line="259" w:lineRule="auto"/>
        <w:jc w:val="both"/>
        <w:rPr>
          <w:rFonts w:ascii="Calibri" w:hAnsi="Calibri" w:cs="Calibri"/>
          <w:b/>
          <w:color w:val="000000"/>
          <w:sz w:val="22"/>
          <w:szCs w:val="22"/>
        </w:rPr>
      </w:pPr>
      <w:r w:rsidRPr="000D2FFC">
        <w:rPr>
          <w:rFonts w:ascii="Calibri" w:hAnsi="Calibri" w:cs="Calibri"/>
          <w:b/>
          <w:color w:val="000000"/>
          <w:sz w:val="22"/>
          <w:szCs w:val="22"/>
        </w:rPr>
        <w:t>Business as Usual:</w:t>
      </w:r>
    </w:p>
    <w:p w14:paraId="47C74E4A" w14:textId="4977DE90" w:rsidR="00E0661E" w:rsidRDefault="00E0661E" w:rsidP="00E0661E"/>
    <w:p w14:paraId="2AC3DE74" w14:textId="29372742" w:rsidR="001E7608" w:rsidRPr="007B74E7" w:rsidRDefault="001E7608" w:rsidP="001E7608">
      <w:pPr>
        <w:rPr>
          <w:rFonts w:asciiTheme="minorHAnsi" w:hAnsiTheme="minorHAnsi" w:cstheme="minorHAnsi"/>
          <w:b/>
          <w:bCs/>
          <w:i/>
          <w:iCs/>
          <w:sz w:val="22"/>
          <w:szCs w:val="22"/>
        </w:rPr>
      </w:pPr>
      <w:r w:rsidRPr="007B74E7">
        <w:rPr>
          <w:rFonts w:asciiTheme="minorHAnsi" w:hAnsiTheme="minorHAnsi" w:cstheme="minorHAnsi"/>
          <w:b/>
          <w:bCs/>
          <w:i/>
          <w:iCs/>
          <w:sz w:val="22"/>
          <w:szCs w:val="22"/>
        </w:rPr>
        <w:t>Strategy</w:t>
      </w:r>
    </w:p>
    <w:p w14:paraId="18A95BF7" w14:textId="29B1F2FF" w:rsidR="00622761" w:rsidRDefault="00622761">
      <w:pPr>
        <w:pStyle w:val="ListParagraph"/>
        <w:numPr>
          <w:ilvl w:val="0"/>
          <w:numId w:val="9"/>
        </w:numPr>
        <w:spacing w:after="0" w:line="240" w:lineRule="auto"/>
        <w:contextualSpacing w:val="0"/>
        <w:rPr>
          <w:rFonts w:eastAsia="Times New Roman"/>
        </w:rPr>
      </w:pPr>
      <w:r>
        <w:rPr>
          <w:rFonts w:eastAsia="Times New Roman"/>
        </w:rPr>
        <w:t xml:space="preserve">Undertakes horizon scanning activities </w:t>
      </w:r>
      <w:r w:rsidR="0089298A">
        <w:rPr>
          <w:rFonts w:eastAsia="Times New Roman"/>
        </w:rPr>
        <w:t xml:space="preserve">and analysis </w:t>
      </w:r>
      <w:r w:rsidR="00DD2E78">
        <w:rPr>
          <w:rFonts w:eastAsia="Times New Roman"/>
        </w:rPr>
        <w:t xml:space="preserve">of evidence-based research and </w:t>
      </w:r>
      <w:r w:rsidR="004317E8">
        <w:rPr>
          <w:rFonts w:eastAsia="Times New Roman"/>
        </w:rPr>
        <w:t xml:space="preserve">data </w:t>
      </w:r>
      <w:r>
        <w:rPr>
          <w:rFonts w:eastAsia="Times New Roman"/>
        </w:rPr>
        <w:t xml:space="preserve">to ensure our strategic direction and corresponding </w:t>
      </w:r>
      <w:r w:rsidR="005154B1">
        <w:rPr>
          <w:rFonts w:eastAsia="Times New Roman"/>
        </w:rPr>
        <w:t>roadmap</w:t>
      </w:r>
      <w:r>
        <w:rPr>
          <w:rFonts w:eastAsia="Times New Roman"/>
        </w:rPr>
        <w:t xml:space="preserve"> remains aligned to our changing operating environment</w:t>
      </w:r>
      <w:r w:rsidR="0089298A">
        <w:rPr>
          <w:rFonts w:eastAsia="Times New Roman"/>
        </w:rPr>
        <w:t xml:space="preserve"> and</w:t>
      </w:r>
      <w:r>
        <w:rPr>
          <w:rFonts w:eastAsia="Times New Roman"/>
        </w:rPr>
        <w:t xml:space="preserve"> external factors</w:t>
      </w:r>
    </w:p>
    <w:p w14:paraId="457B0936" w14:textId="0159A2D7" w:rsidR="00B0795A" w:rsidRDefault="00B0795A">
      <w:pPr>
        <w:pStyle w:val="ListParagraph"/>
        <w:numPr>
          <w:ilvl w:val="0"/>
          <w:numId w:val="9"/>
        </w:numPr>
        <w:spacing w:after="0" w:line="240" w:lineRule="auto"/>
        <w:contextualSpacing w:val="0"/>
        <w:rPr>
          <w:rFonts w:eastAsia="Times New Roman"/>
        </w:rPr>
      </w:pPr>
      <w:r>
        <w:rPr>
          <w:rFonts w:eastAsia="Times New Roman"/>
        </w:rPr>
        <w:t>Provide</w:t>
      </w:r>
      <w:r w:rsidR="006858EF">
        <w:rPr>
          <w:rFonts w:eastAsia="Times New Roman"/>
        </w:rPr>
        <w:t>s</w:t>
      </w:r>
      <w:r>
        <w:rPr>
          <w:rFonts w:eastAsia="Times New Roman"/>
        </w:rPr>
        <w:t xml:space="preserve"> advice and support</w:t>
      </w:r>
      <w:r w:rsidR="006858EF">
        <w:rPr>
          <w:rFonts w:eastAsia="Times New Roman"/>
        </w:rPr>
        <w:t xml:space="preserve"> to </w:t>
      </w:r>
      <w:r w:rsidR="00DD76FA">
        <w:rPr>
          <w:rFonts w:eastAsia="Times New Roman"/>
        </w:rPr>
        <w:t>the Chief Executive and ELT</w:t>
      </w:r>
      <w:r>
        <w:rPr>
          <w:rFonts w:eastAsia="Times New Roman"/>
        </w:rPr>
        <w:t xml:space="preserve"> on shaping our strategic direction, in the context of our operating environment </w:t>
      </w:r>
      <w:r w:rsidR="007A4B4F">
        <w:rPr>
          <w:rFonts w:eastAsia="Times New Roman"/>
        </w:rPr>
        <w:t>and external factors</w:t>
      </w:r>
    </w:p>
    <w:p w14:paraId="35531092" w14:textId="167F57E6" w:rsidR="000A74D6" w:rsidRPr="000A74D6" w:rsidRDefault="00631FB5">
      <w:pPr>
        <w:pStyle w:val="ListParagraph"/>
        <w:numPr>
          <w:ilvl w:val="0"/>
          <w:numId w:val="9"/>
        </w:numPr>
        <w:spacing w:after="0" w:line="240" w:lineRule="auto"/>
        <w:contextualSpacing w:val="0"/>
        <w:rPr>
          <w:rFonts w:eastAsia="Times New Roman"/>
        </w:rPr>
      </w:pPr>
      <w:r w:rsidRPr="00622761">
        <w:t>Run</w:t>
      </w:r>
      <w:r w:rsidR="00622761">
        <w:t>s</w:t>
      </w:r>
      <w:r w:rsidRPr="00622761">
        <w:t xml:space="preserve"> the strategic planning </w:t>
      </w:r>
      <w:r w:rsidR="009C09A1">
        <w:t>cycle</w:t>
      </w:r>
      <w:r w:rsidRPr="00622761">
        <w:t>, including strategy development</w:t>
      </w:r>
      <w:r w:rsidR="00870E50">
        <w:t>, management, and</w:t>
      </w:r>
      <w:r w:rsidR="00965963">
        <w:t xml:space="preserve"> </w:t>
      </w:r>
      <w:r w:rsidR="0036079A">
        <w:t xml:space="preserve">the </w:t>
      </w:r>
      <w:r w:rsidR="007A4B4F">
        <w:t>strategic</w:t>
      </w:r>
      <w:r w:rsidR="00870E50">
        <w:t xml:space="preserve"> </w:t>
      </w:r>
      <w:r w:rsidR="00965963">
        <w:t>roadmap development</w:t>
      </w:r>
    </w:p>
    <w:p w14:paraId="6DAC013B" w14:textId="31525A37" w:rsidR="000D292B" w:rsidRDefault="000D292B">
      <w:pPr>
        <w:pStyle w:val="ListParagraph"/>
        <w:numPr>
          <w:ilvl w:val="0"/>
          <w:numId w:val="9"/>
        </w:numPr>
        <w:spacing w:after="0" w:line="240" w:lineRule="auto"/>
        <w:contextualSpacing w:val="0"/>
        <w:rPr>
          <w:rFonts w:eastAsia="Times New Roman"/>
        </w:rPr>
      </w:pPr>
      <w:r w:rsidRPr="002C1F49">
        <w:rPr>
          <w:rFonts w:eastAsia="Times New Roman"/>
        </w:rPr>
        <w:t>Leads the development</w:t>
      </w:r>
      <w:r w:rsidR="002C1F49">
        <w:rPr>
          <w:rFonts w:eastAsia="Times New Roman"/>
        </w:rPr>
        <w:t xml:space="preserve"> and update of</w:t>
      </w:r>
      <w:r w:rsidRPr="002C1F49">
        <w:rPr>
          <w:rFonts w:eastAsia="Times New Roman"/>
        </w:rPr>
        <w:t xml:space="preserve"> </w:t>
      </w:r>
      <w:proofErr w:type="spellStart"/>
      <w:r w:rsidRPr="000F152B">
        <w:t>Whānau</w:t>
      </w:r>
      <w:proofErr w:type="spellEnd"/>
      <w:r w:rsidRPr="000F152B">
        <w:t xml:space="preserve"> </w:t>
      </w:r>
      <w:proofErr w:type="spellStart"/>
      <w:r w:rsidRPr="000F152B">
        <w:t>Āwhina</w:t>
      </w:r>
      <w:proofErr w:type="spellEnd"/>
      <w:r w:rsidRPr="000F152B">
        <w:t xml:space="preserve"> Plunket</w:t>
      </w:r>
      <w:r>
        <w:t>’s Strategy</w:t>
      </w:r>
      <w:r w:rsidR="002C1F49">
        <w:t xml:space="preserve"> and</w:t>
      </w:r>
      <w:r w:rsidRPr="002C1F49">
        <w:rPr>
          <w:rFonts w:eastAsia="Times New Roman"/>
        </w:rPr>
        <w:t xml:space="preserve"> sub strategies (</w:t>
      </w:r>
      <w:proofErr w:type="gramStart"/>
      <w:r w:rsidRPr="002C1F49">
        <w:rPr>
          <w:rFonts w:eastAsia="Times New Roman"/>
        </w:rPr>
        <w:t>e.g.</w:t>
      </w:r>
      <w:proofErr w:type="gramEnd"/>
      <w:r w:rsidRPr="002C1F49">
        <w:rPr>
          <w:rFonts w:eastAsia="Times New Roman"/>
        </w:rPr>
        <w:t xml:space="preserve"> re priority population groups)</w:t>
      </w:r>
      <w:r w:rsidR="002C1F49">
        <w:rPr>
          <w:rFonts w:eastAsia="Times New Roman"/>
        </w:rPr>
        <w:t xml:space="preserve">, including </w:t>
      </w:r>
      <w:r w:rsidRPr="002C1F49">
        <w:rPr>
          <w:rFonts w:eastAsia="Times New Roman"/>
        </w:rPr>
        <w:t>alignment of these to our overarching strategic direction</w:t>
      </w:r>
    </w:p>
    <w:p w14:paraId="3F5BC566" w14:textId="4779FCAA" w:rsidR="00D567BD" w:rsidRPr="00A1513F" w:rsidRDefault="00D567BD">
      <w:pPr>
        <w:pStyle w:val="ListParagraph"/>
        <w:numPr>
          <w:ilvl w:val="0"/>
          <w:numId w:val="9"/>
        </w:numPr>
        <w:spacing w:after="0" w:line="240" w:lineRule="auto"/>
        <w:contextualSpacing w:val="0"/>
        <w:rPr>
          <w:rFonts w:eastAsia="Times New Roman"/>
        </w:rPr>
      </w:pPr>
      <w:r w:rsidRPr="00374EBB">
        <w:rPr>
          <w:rFonts w:asciiTheme="minorHAnsi" w:hAnsiTheme="minorHAnsi" w:cstheme="minorHAnsi"/>
          <w:lang w:val="en-US"/>
        </w:rPr>
        <w:t xml:space="preserve">Initiates, </w:t>
      </w:r>
      <w:proofErr w:type="gramStart"/>
      <w:r w:rsidRPr="00374EBB">
        <w:rPr>
          <w:rFonts w:asciiTheme="minorHAnsi" w:hAnsiTheme="minorHAnsi" w:cstheme="minorHAnsi"/>
          <w:lang w:val="en-US"/>
        </w:rPr>
        <w:t>develops</w:t>
      </w:r>
      <w:proofErr w:type="gramEnd"/>
      <w:r w:rsidRPr="00374EBB">
        <w:rPr>
          <w:rFonts w:asciiTheme="minorHAnsi" w:hAnsiTheme="minorHAnsi" w:cstheme="minorHAnsi"/>
          <w:lang w:val="en-US"/>
        </w:rPr>
        <w:t xml:space="preserve"> and maintains </w:t>
      </w:r>
      <w:r>
        <w:rPr>
          <w:rFonts w:asciiTheme="minorHAnsi" w:hAnsiTheme="minorHAnsi" w:cstheme="minorHAnsi"/>
          <w:lang w:val="en-US"/>
        </w:rPr>
        <w:t xml:space="preserve">external </w:t>
      </w:r>
      <w:r w:rsidRPr="00374EBB">
        <w:rPr>
          <w:rFonts w:asciiTheme="minorHAnsi" w:hAnsiTheme="minorHAnsi" w:cstheme="minorHAnsi"/>
          <w:lang w:val="en-US"/>
        </w:rPr>
        <w:t>strategic relationships</w:t>
      </w:r>
      <w:r>
        <w:rPr>
          <w:rFonts w:asciiTheme="minorHAnsi" w:hAnsiTheme="minorHAnsi" w:cstheme="minorHAnsi"/>
          <w:lang w:val="en-US"/>
        </w:rPr>
        <w:t>, including</w:t>
      </w:r>
      <w:r w:rsidRPr="00374EBB">
        <w:rPr>
          <w:rFonts w:asciiTheme="minorHAnsi" w:hAnsiTheme="minorHAnsi" w:cstheme="minorHAnsi"/>
          <w:lang w:val="en-US"/>
        </w:rPr>
        <w:t xml:space="preserve"> with key sectors (both government and non-government) within child and family health and wellbeing</w:t>
      </w:r>
    </w:p>
    <w:p w14:paraId="2DDEF27B" w14:textId="1642E9E1" w:rsidR="00A1513F" w:rsidRPr="00A1513F" w:rsidRDefault="00A1513F">
      <w:pPr>
        <w:pStyle w:val="ListParagraph"/>
        <w:numPr>
          <w:ilvl w:val="0"/>
          <w:numId w:val="9"/>
        </w:numPr>
        <w:spacing w:after="0" w:line="240" w:lineRule="auto"/>
        <w:contextualSpacing w:val="0"/>
        <w:rPr>
          <w:rFonts w:eastAsia="Times New Roman"/>
        </w:rPr>
      </w:pPr>
      <w:r>
        <w:t>Responsible for writing</w:t>
      </w:r>
      <w:r w:rsidRPr="002B33DA">
        <w:t xml:space="preserve"> CE briefings and provid</w:t>
      </w:r>
      <w:r>
        <w:t>ing</w:t>
      </w:r>
      <w:r w:rsidRPr="002B33DA">
        <w:t xml:space="preserve"> strategic review of governance papers to Board</w:t>
      </w:r>
    </w:p>
    <w:p w14:paraId="6A557A6E" w14:textId="77777777" w:rsidR="007B74E7" w:rsidRDefault="007B74E7" w:rsidP="00831918">
      <w:pPr>
        <w:rPr>
          <w:rFonts w:asciiTheme="minorHAnsi" w:hAnsiTheme="minorHAnsi" w:cstheme="minorHAnsi"/>
          <w:b/>
          <w:bCs/>
          <w:sz w:val="22"/>
          <w:szCs w:val="22"/>
        </w:rPr>
      </w:pPr>
    </w:p>
    <w:p w14:paraId="53DD447F" w14:textId="3EC01795" w:rsidR="00831918" w:rsidRPr="007B74E7" w:rsidRDefault="00831918" w:rsidP="00831918">
      <w:pPr>
        <w:rPr>
          <w:rFonts w:asciiTheme="minorHAnsi" w:hAnsiTheme="minorHAnsi" w:cstheme="minorHAnsi"/>
          <w:b/>
          <w:bCs/>
          <w:i/>
          <w:iCs/>
          <w:sz w:val="22"/>
          <w:szCs w:val="22"/>
        </w:rPr>
      </w:pPr>
      <w:r w:rsidRPr="007B74E7">
        <w:rPr>
          <w:rFonts w:asciiTheme="minorHAnsi" w:hAnsiTheme="minorHAnsi" w:cstheme="minorHAnsi"/>
          <w:b/>
          <w:bCs/>
          <w:i/>
          <w:iCs/>
          <w:sz w:val="22"/>
          <w:szCs w:val="22"/>
        </w:rPr>
        <w:t>Advocacy</w:t>
      </w:r>
    </w:p>
    <w:p w14:paraId="06C42748" w14:textId="500E053C" w:rsidR="004A4F58" w:rsidRPr="004A4F58" w:rsidRDefault="004A4F58">
      <w:pPr>
        <w:pStyle w:val="ListParagraph"/>
        <w:numPr>
          <w:ilvl w:val="0"/>
          <w:numId w:val="9"/>
        </w:numPr>
        <w:spacing w:after="0" w:line="240" w:lineRule="auto"/>
        <w:contextualSpacing w:val="0"/>
        <w:rPr>
          <w:rFonts w:eastAsia="Times New Roman"/>
        </w:rPr>
      </w:pPr>
      <w:r>
        <w:rPr>
          <w:rFonts w:asciiTheme="minorHAnsi" w:hAnsiTheme="minorHAnsi" w:cstheme="minorHAnsi"/>
          <w:lang w:val="en-US"/>
        </w:rPr>
        <w:t xml:space="preserve">Responsible for developing and </w:t>
      </w:r>
      <w:r w:rsidR="003476A8">
        <w:rPr>
          <w:rFonts w:asciiTheme="minorHAnsi" w:hAnsiTheme="minorHAnsi" w:cstheme="minorHAnsi"/>
          <w:lang w:val="en-US"/>
        </w:rPr>
        <w:t>delivering,</w:t>
      </w:r>
      <w:r w:rsidR="000564A2">
        <w:rPr>
          <w:rFonts w:asciiTheme="minorHAnsi" w:hAnsiTheme="minorHAnsi" w:cstheme="minorHAnsi"/>
          <w:lang w:val="en-US"/>
        </w:rPr>
        <w:t xml:space="preserve"> in collaboration with other functions, </w:t>
      </w:r>
      <w:proofErr w:type="spellStart"/>
      <w:r w:rsidRPr="000F152B">
        <w:t>Whānau</w:t>
      </w:r>
      <w:proofErr w:type="spellEnd"/>
      <w:r w:rsidRPr="000F152B">
        <w:t xml:space="preserve"> </w:t>
      </w:r>
      <w:proofErr w:type="spellStart"/>
      <w:r w:rsidRPr="000F152B">
        <w:t>Āwhina</w:t>
      </w:r>
      <w:proofErr w:type="spellEnd"/>
      <w:r w:rsidRPr="000F152B">
        <w:t xml:space="preserve"> Plunket</w:t>
      </w:r>
      <w:r>
        <w:t xml:space="preserve">’s </w:t>
      </w:r>
      <w:r w:rsidR="000564A2">
        <w:t>a</w:t>
      </w:r>
      <w:r>
        <w:t xml:space="preserve">dvocacy </w:t>
      </w:r>
      <w:r w:rsidR="00C953DD">
        <w:t xml:space="preserve">strategy and </w:t>
      </w:r>
      <w:r>
        <w:t>work programme</w:t>
      </w:r>
    </w:p>
    <w:p w14:paraId="142F033C" w14:textId="7628D7E7" w:rsidR="00374EBB" w:rsidRPr="00FD33DA" w:rsidRDefault="00374EBB">
      <w:pPr>
        <w:pStyle w:val="ListParagraph"/>
        <w:numPr>
          <w:ilvl w:val="0"/>
          <w:numId w:val="9"/>
        </w:numPr>
        <w:spacing w:after="0" w:line="240" w:lineRule="auto"/>
        <w:contextualSpacing w:val="0"/>
        <w:rPr>
          <w:rFonts w:eastAsia="Times New Roman"/>
        </w:rPr>
      </w:pPr>
      <w:r w:rsidRPr="00374EBB">
        <w:rPr>
          <w:rFonts w:asciiTheme="minorHAnsi" w:hAnsiTheme="minorHAnsi" w:cstheme="minorHAnsi"/>
          <w:lang w:val="en-US"/>
        </w:rPr>
        <w:t xml:space="preserve">Initiates, </w:t>
      </w:r>
      <w:proofErr w:type="gramStart"/>
      <w:r w:rsidRPr="00374EBB">
        <w:rPr>
          <w:rFonts w:asciiTheme="minorHAnsi" w:hAnsiTheme="minorHAnsi" w:cstheme="minorHAnsi"/>
          <w:lang w:val="en-US"/>
        </w:rPr>
        <w:t>develops</w:t>
      </w:r>
      <w:proofErr w:type="gramEnd"/>
      <w:r w:rsidRPr="00374EBB">
        <w:rPr>
          <w:rFonts w:asciiTheme="minorHAnsi" w:hAnsiTheme="minorHAnsi" w:cstheme="minorHAnsi"/>
          <w:lang w:val="en-US"/>
        </w:rPr>
        <w:t xml:space="preserve"> and maintains </w:t>
      </w:r>
      <w:r w:rsidR="00F72242">
        <w:rPr>
          <w:rFonts w:asciiTheme="minorHAnsi" w:hAnsiTheme="minorHAnsi" w:cstheme="minorHAnsi"/>
          <w:lang w:val="en-US"/>
        </w:rPr>
        <w:t xml:space="preserve">external </w:t>
      </w:r>
      <w:r w:rsidRPr="00374EBB">
        <w:rPr>
          <w:rFonts w:asciiTheme="minorHAnsi" w:hAnsiTheme="minorHAnsi" w:cstheme="minorHAnsi"/>
          <w:lang w:val="en-US"/>
        </w:rPr>
        <w:t>strategic relationships</w:t>
      </w:r>
      <w:r w:rsidR="00E55271">
        <w:rPr>
          <w:rFonts w:asciiTheme="minorHAnsi" w:hAnsiTheme="minorHAnsi" w:cstheme="minorHAnsi"/>
          <w:lang w:val="en-US"/>
        </w:rPr>
        <w:t xml:space="preserve"> with advocacy partners</w:t>
      </w:r>
      <w:r w:rsidR="00F72242">
        <w:rPr>
          <w:rFonts w:asciiTheme="minorHAnsi" w:hAnsiTheme="minorHAnsi" w:cstheme="minorHAnsi"/>
          <w:lang w:val="en-US"/>
        </w:rPr>
        <w:t xml:space="preserve">, </w:t>
      </w:r>
      <w:r w:rsidR="00782BD8">
        <w:rPr>
          <w:rFonts w:asciiTheme="minorHAnsi" w:hAnsiTheme="minorHAnsi" w:cstheme="minorHAnsi"/>
          <w:lang w:val="en-US"/>
        </w:rPr>
        <w:t>including</w:t>
      </w:r>
      <w:r w:rsidRPr="00374EBB">
        <w:rPr>
          <w:rFonts w:asciiTheme="minorHAnsi" w:hAnsiTheme="minorHAnsi" w:cstheme="minorHAnsi"/>
          <w:lang w:val="en-US"/>
        </w:rPr>
        <w:t xml:space="preserve"> with key sectors (both government and non-government) within child and family health and wellbeing</w:t>
      </w:r>
      <w:r w:rsidR="00782BD8">
        <w:rPr>
          <w:rFonts w:asciiTheme="minorHAnsi" w:hAnsiTheme="minorHAnsi" w:cstheme="minorHAnsi"/>
          <w:lang w:val="en-US"/>
        </w:rPr>
        <w:t xml:space="preserve"> </w:t>
      </w:r>
    </w:p>
    <w:p w14:paraId="469013D8" w14:textId="788B1F7E" w:rsidR="00EF7D45" w:rsidRPr="00183A7C" w:rsidRDefault="00EF7D45">
      <w:pPr>
        <w:pStyle w:val="ListParagraph"/>
        <w:numPr>
          <w:ilvl w:val="0"/>
          <w:numId w:val="9"/>
        </w:numPr>
        <w:spacing w:after="0" w:line="240" w:lineRule="auto"/>
        <w:contextualSpacing w:val="0"/>
        <w:rPr>
          <w:rFonts w:eastAsia="Times New Roman"/>
        </w:rPr>
      </w:pPr>
      <w:r>
        <w:lastRenderedPageBreak/>
        <w:t>Develop</w:t>
      </w:r>
      <w:r w:rsidR="007838FF">
        <w:t>s</w:t>
      </w:r>
      <w:r w:rsidR="00E17D98">
        <w:t xml:space="preserve"> and implement</w:t>
      </w:r>
      <w:r w:rsidR="007838FF">
        <w:t>s</w:t>
      </w:r>
      <w:r w:rsidR="00331FAB">
        <w:t xml:space="preserve"> accessible</w:t>
      </w:r>
      <w:r w:rsidR="00E17D98">
        <w:t xml:space="preserve"> </w:t>
      </w:r>
      <w:r>
        <w:t xml:space="preserve">mechanisms </w:t>
      </w:r>
      <w:r w:rsidR="00E17D98">
        <w:t xml:space="preserve">to </w:t>
      </w:r>
      <w:r w:rsidR="00E17D98" w:rsidRPr="00A65D30">
        <w:t>leverag</w:t>
      </w:r>
      <w:r w:rsidR="00E17D98">
        <w:t>e</w:t>
      </w:r>
      <w:r w:rsidR="00E17D98" w:rsidRPr="00A65D30">
        <w:t xml:space="preserve"> our geographical reach, </w:t>
      </w:r>
      <w:r w:rsidR="00BC221B">
        <w:t xml:space="preserve">and amplify the voices of our clients, our </w:t>
      </w:r>
      <w:proofErr w:type="spellStart"/>
      <w:r w:rsidR="00BC221B">
        <w:t>kaimahi</w:t>
      </w:r>
      <w:proofErr w:type="spellEnd"/>
      <w:r w:rsidR="00BC221B">
        <w:t xml:space="preserve"> and </w:t>
      </w:r>
      <w:r w:rsidR="00E17D98" w:rsidRPr="00A65D30">
        <w:t>our supporters and partners</w:t>
      </w:r>
      <w:r w:rsidR="007B704B">
        <w:t>,</w:t>
      </w:r>
      <w:r w:rsidR="00E17D98" w:rsidRPr="00A65D30">
        <w:t xml:space="preserve"> to</w:t>
      </w:r>
      <w:r w:rsidR="00AD6CDA">
        <w:t xml:space="preserve"> ensure our advocacy strategy and work programme</w:t>
      </w:r>
      <w:r w:rsidR="00E17D98" w:rsidRPr="00A65D30">
        <w:t xml:space="preserve"> </w:t>
      </w:r>
      <w:r w:rsidR="007B704B">
        <w:t>address</w:t>
      </w:r>
      <w:r w:rsidR="00AD6CDA">
        <w:t>es</w:t>
      </w:r>
      <w:r w:rsidR="00E17D98" w:rsidRPr="00A65D30">
        <w:t xml:space="preserve"> lived issues and experiences of </w:t>
      </w:r>
      <w:proofErr w:type="spellStart"/>
      <w:r w:rsidR="00E17D98">
        <w:t>w</w:t>
      </w:r>
      <w:r w:rsidR="00E17D98" w:rsidRPr="00A65D30">
        <w:t>hānau</w:t>
      </w:r>
      <w:proofErr w:type="spellEnd"/>
      <w:r w:rsidR="008D128B">
        <w:t>, w</w:t>
      </w:r>
      <w:r w:rsidR="00E17D98">
        <w:t xml:space="preserve">ith a particular focus on </w:t>
      </w:r>
      <w:r w:rsidR="008D128B">
        <w:t xml:space="preserve">priority </w:t>
      </w:r>
      <w:r w:rsidR="00E17D98">
        <w:t>populations</w:t>
      </w:r>
      <w:r w:rsidR="00183A7C">
        <w:t>.</w:t>
      </w:r>
    </w:p>
    <w:p w14:paraId="3548094B" w14:textId="77777777" w:rsidR="002B33DA" w:rsidRPr="002B33DA" w:rsidRDefault="00631FB5">
      <w:pPr>
        <w:pStyle w:val="ListParagraph"/>
        <w:numPr>
          <w:ilvl w:val="0"/>
          <w:numId w:val="9"/>
        </w:numPr>
        <w:spacing w:after="0" w:line="240" w:lineRule="auto"/>
        <w:contextualSpacing w:val="0"/>
        <w:rPr>
          <w:rFonts w:eastAsia="Times New Roman"/>
        </w:rPr>
      </w:pPr>
      <w:r w:rsidRPr="000F152B">
        <w:t>Monitor</w:t>
      </w:r>
      <w:r w:rsidR="000F152B" w:rsidRPr="000F152B">
        <w:t>s</w:t>
      </w:r>
      <w:r w:rsidRPr="000F152B">
        <w:t xml:space="preserve"> legislative developments, the Select Committee process and other sector changes impacting our advocacy and strategy work</w:t>
      </w:r>
    </w:p>
    <w:p w14:paraId="2F649387" w14:textId="50447FDB" w:rsidR="007B74E7" w:rsidRPr="00C74DC6" w:rsidRDefault="002B33DA">
      <w:pPr>
        <w:pStyle w:val="ListParagraph"/>
        <w:numPr>
          <w:ilvl w:val="0"/>
          <w:numId w:val="9"/>
        </w:numPr>
        <w:spacing w:after="0" w:line="240" w:lineRule="auto"/>
        <w:contextualSpacing w:val="0"/>
        <w:rPr>
          <w:rFonts w:asciiTheme="minorHAnsi" w:hAnsiTheme="minorHAnsi" w:cstheme="minorHAnsi"/>
          <w:b/>
          <w:bCs/>
        </w:rPr>
      </w:pPr>
      <w:r>
        <w:t>Responsible for writing</w:t>
      </w:r>
      <w:r w:rsidR="00631FB5" w:rsidRPr="000F152B">
        <w:t xml:space="preserve"> submissions </w:t>
      </w:r>
      <w:r w:rsidR="005339C0">
        <w:t>and other</w:t>
      </w:r>
      <w:r w:rsidR="00631FB5" w:rsidRPr="000F152B">
        <w:t xml:space="preserve"> advocacy material on behalf of the CE and </w:t>
      </w:r>
      <w:proofErr w:type="spellStart"/>
      <w:r w:rsidR="00631FB5" w:rsidRPr="000F152B">
        <w:t>Whānau</w:t>
      </w:r>
      <w:proofErr w:type="spellEnd"/>
      <w:r w:rsidR="00631FB5" w:rsidRPr="000F152B">
        <w:t xml:space="preserve"> </w:t>
      </w:r>
      <w:proofErr w:type="spellStart"/>
      <w:r w:rsidR="00631FB5" w:rsidRPr="000F152B">
        <w:t>Āwhina</w:t>
      </w:r>
      <w:proofErr w:type="spellEnd"/>
      <w:r w:rsidR="00631FB5" w:rsidRPr="000F152B">
        <w:t xml:space="preserve"> Plunket</w:t>
      </w:r>
    </w:p>
    <w:p w14:paraId="02280499" w14:textId="77777777" w:rsidR="007B74E7" w:rsidRDefault="007B74E7" w:rsidP="00C53CA0">
      <w:pPr>
        <w:rPr>
          <w:rFonts w:asciiTheme="minorHAnsi" w:hAnsiTheme="minorHAnsi" w:cstheme="minorHAnsi"/>
          <w:b/>
          <w:bCs/>
          <w:sz w:val="22"/>
          <w:szCs w:val="22"/>
        </w:rPr>
      </w:pPr>
    </w:p>
    <w:p w14:paraId="66BF0C35" w14:textId="57F17AF1" w:rsidR="00C53CA0" w:rsidRPr="007B74E7" w:rsidRDefault="00C53CA0" w:rsidP="00C53CA0">
      <w:pPr>
        <w:rPr>
          <w:rFonts w:asciiTheme="minorHAnsi" w:hAnsiTheme="minorHAnsi" w:cstheme="minorHAnsi"/>
          <w:b/>
          <w:bCs/>
          <w:i/>
          <w:iCs/>
          <w:sz w:val="22"/>
          <w:szCs w:val="22"/>
        </w:rPr>
      </w:pPr>
      <w:r w:rsidRPr="007B74E7">
        <w:rPr>
          <w:rFonts w:asciiTheme="minorHAnsi" w:hAnsiTheme="minorHAnsi" w:cstheme="minorHAnsi"/>
          <w:b/>
          <w:bCs/>
          <w:i/>
          <w:iCs/>
          <w:sz w:val="22"/>
          <w:szCs w:val="22"/>
        </w:rPr>
        <w:t>Population Health</w:t>
      </w:r>
      <w:r w:rsidR="00F12ABA">
        <w:rPr>
          <w:rFonts w:asciiTheme="minorHAnsi" w:hAnsiTheme="minorHAnsi" w:cstheme="minorHAnsi"/>
          <w:b/>
          <w:bCs/>
          <w:i/>
          <w:iCs/>
          <w:sz w:val="22"/>
          <w:szCs w:val="22"/>
        </w:rPr>
        <w:t xml:space="preserve"> Leadership</w:t>
      </w:r>
    </w:p>
    <w:p w14:paraId="63F54F86" w14:textId="51130435" w:rsidR="00C53CA0" w:rsidRDefault="0056180F">
      <w:pPr>
        <w:pStyle w:val="ListParagraph"/>
        <w:numPr>
          <w:ilvl w:val="0"/>
          <w:numId w:val="15"/>
        </w:numPr>
        <w:ind w:left="360"/>
      </w:pPr>
      <w:r>
        <w:t>Provide</w:t>
      </w:r>
      <w:r w:rsidR="00C74DC6">
        <w:t>s</w:t>
      </w:r>
      <w:r>
        <w:t xml:space="preserve"> leadership</w:t>
      </w:r>
      <w:r w:rsidR="00282EBE">
        <w:t xml:space="preserve"> and guidance</w:t>
      </w:r>
      <w:r>
        <w:t xml:space="preserve"> over</w:t>
      </w:r>
      <w:r w:rsidR="007D4B56">
        <w:t xml:space="preserve"> the </w:t>
      </w:r>
      <w:r>
        <w:t xml:space="preserve">population health </w:t>
      </w:r>
      <w:r w:rsidR="0083078C">
        <w:t>work programme</w:t>
      </w:r>
      <w:r w:rsidR="00FC3D54">
        <w:t xml:space="preserve"> (including for priority population groups)</w:t>
      </w:r>
      <w:r w:rsidR="00282EBE">
        <w:t xml:space="preserve"> </w:t>
      </w:r>
      <w:r w:rsidR="0013722E">
        <w:t>to</w:t>
      </w:r>
      <w:r w:rsidR="00C74DC6">
        <w:t xml:space="preserve"> ensure it aligns to </w:t>
      </w:r>
      <w:r w:rsidR="00060EF0">
        <w:t xml:space="preserve">and informs </w:t>
      </w:r>
      <w:r w:rsidR="0013722E">
        <w:t xml:space="preserve">strategy, </w:t>
      </w:r>
      <w:proofErr w:type="gramStart"/>
      <w:r w:rsidR="0013722E">
        <w:t>advocacy</w:t>
      </w:r>
      <w:proofErr w:type="gramEnd"/>
      <w:r w:rsidR="0013722E">
        <w:t xml:space="preserve"> and </w:t>
      </w:r>
      <w:r w:rsidR="007D4B56">
        <w:t>service delivery</w:t>
      </w:r>
      <w:r w:rsidR="008C643E">
        <w:t xml:space="preserve"> objectives</w:t>
      </w:r>
      <w:r w:rsidR="00060EF0">
        <w:t>,</w:t>
      </w:r>
      <w:r w:rsidR="008C643E">
        <w:t xml:space="preserve"> and </w:t>
      </w:r>
      <w:r w:rsidR="00237AC2">
        <w:t>supports</w:t>
      </w:r>
      <w:r w:rsidR="008C643E">
        <w:t xml:space="preserve"> </w:t>
      </w:r>
      <w:r w:rsidR="00D43BD9">
        <w:t>organisational</w:t>
      </w:r>
      <w:r w:rsidR="007D4B56">
        <w:t xml:space="preserve"> </w:t>
      </w:r>
      <w:r w:rsidR="00940DFC">
        <w:t>decision</w:t>
      </w:r>
      <w:r w:rsidR="008A6BCB">
        <w:t>-</w:t>
      </w:r>
      <w:r w:rsidR="00940DFC">
        <w:t>making.</w:t>
      </w:r>
    </w:p>
    <w:p w14:paraId="7D5B4CA1" w14:textId="42012BC9" w:rsidR="00940DFC" w:rsidRPr="00C53CA0" w:rsidRDefault="00C678EE">
      <w:pPr>
        <w:pStyle w:val="ListParagraph"/>
        <w:numPr>
          <w:ilvl w:val="0"/>
          <w:numId w:val="15"/>
        </w:numPr>
        <w:ind w:left="360"/>
      </w:pPr>
      <w:r>
        <w:t>Ensure</w:t>
      </w:r>
      <w:r w:rsidR="00237AC2">
        <w:t>s</w:t>
      </w:r>
      <w:r w:rsidR="00D43BD9">
        <w:t xml:space="preserve"> </w:t>
      </w:r>
      <w:r w:rsidR="00BC1E92">
        <w:t>initiatives</w:t>
      </w:r>
      <w:r w:rsidR="00070B63">
        <w:t xml:space="preserve"> aimed at reducing health inequities are underpinned by sound evidence-base </w:t>
      </w:r>
      <w:r w:rsidR="00BC1E92">
        <w:t xml:space="preserve">and population health </w:t>
      </w:r>
      <w:r w:rsidR="007B74E7">
        <w:t>approaches.</w:t>
      </w:r>
      <w:r w:rsidR="00070B63">
        <w:t xml:space="preserve"> </w:t>
      </w:r>
    </w:p>
    <w:p w14:paraId="5EACF84A" w14:textId="77777777" w:rsidR="00B271DA" w:rsidRPr="0041237E" w:rsidRDefault="00B271DA" w:rsidP="00B271DA">
      <w:pPr>
        <w:pStyle w:val="Plunketbullets"/>
        <w:numPr>
          <w:ilvl w:val="0"/>
          <w:numId w:val="0"/>
        </w:numPr>
        <w:spacing w:before="160" w:line="259" w:lineRule="auto"/>
        <w:ind w:left="360" w:hanging="360"/>
        <w:rPr>
          <w:rFonts w:ascii="Calibri" w:hAnsi="Calibri" w:cs="Calibri"/>
          <w:b/>
          <w:color w:val="000000"/>
          <w:lang w:val="en-GB"/>
        </w:rPr>
      </w:pPr>
      <w:r w:rsidRPr="0041237E">
        <w:rPr>
          <w:rFonts w:ascii="Calibri" w:hAnsi="Calibri" w:cs="Calibri"/>
          <w:b/>
          <w:color w:val="000000"/>
          <w:lang w:val="en-GB"/>
        </w:rPr>
        <w:t>Leadership:</w:t>
      </w:r>
    </w:p>
    <w:p w14:paraId="0BC0936D" w14:textId="766047EB" w:rsidR="001F6BA6" w:rsidRDefault="001F6BA6">
      <w:pPr>
        <w:numPr>
          <w:ilvl w:val="0"/>
          <w:numId w:val="13"/>
        </w:numPr>
        <w:spacing w:line="256"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Demonstrate organisational leadership by being a positive agent of change, and role modelling the desired culture and ways of working</w:t>
      </w:r>
    </w:p>
    <w:p w14:paraId="66B3E773" w14:textId="1FC7476A" w:rsidR="00275D00" w:rsidRDefault="00275D00">
      <w:pPr>
        <w:numPr>
          <w:ilvl w:val="0"/>
          <w:numId w:val="13"/>
        </w:numPr>
        <w:spacing w:line="256"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Be a</w:t>
      </w:r>
      <w:r w:rsidR="00526F04">
        <w:rPr>
          <w:rFonts w:asciiTheme="minorHAnsi" w:hAnsiTheme="minorHAnsi"/>
          <w:noProof/>
          <w:color w:val="000000"/>
          <w:sz w:val="22"/>
          <w:szCs w:val="22"/>
          <w:lang w:val="en-NZ"/>
        </w:rPr>
        <w:t xml:space="preserve"> pro-</w:t>
      </w:r>
      <w:r>
        <w:rPr>
          <w:rFonts w:asciiTheme="minorHAnsi" w:hAnsiTheme="minorHAnsi"/>
          <w:noProof/>
          <w:color w:val="000000"/>
          <w:sz w:val="22"/>
          <w:szCs w:val="22"/>
          <w:lang w:val="en-NZ"/>
        </w:rPr>
        <w:t xml:space="preserve">active, positive and </w:t>
      </w:r>
      <w:r w:rsidR="00413452">
        <w:rPr>
          <w:rFonts w:asciiTheme="minorHAnsi" w:hAnsiTheme="minorHAnsi"/>
          <w:noProof/>
          <w:color w:val="000000"/>
          <w:sz w:val="22"/>
          <w:szCs w:val="22"/>
          <w:lang w:val="en-NZ"/>
        </w:rPr>
        <w:t>contributing member of the Performance, Risk and Governance Leadership Team</w:t>
      </w:r>
    </w:p>
    <w:p w14:paraId="75E48619" w14:textId="30D25BF5" w:rsidR="001F6BA6" w:rsidRDefault="001F6BA6">
      <w:pPr>
        <w:numPr>
          <w:ilvl w:val="0"/>
          <w:numId w:val="13"/>
        </w:numPr>
        <w:spacing w:line="256"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 xml:space="preserve">Provide excellent leadership to </w:t>
      </w:r>
      <w:r w:rsidR="00275D00">
        <w:rPr>
          <w:rFonts w:asciiTheme="minorHAnsi" w:hAnsiTheme="minorHAnsi"/>
          <w:noProof/>
          <w:color w:val="000000"/>
          <w:sz w:val="22"/>
          <w:szCs w:val="22"/>
          <w:lang w:val="en-NZ"/>
        </w:rPr>
        <w:t>Strategy and Advocacy team</w:t>
      </w:r>
    </w:p>
    <w:p w14:paraId="5AF9748D" w14:textId="61F71757" w:rsidR="001F6BA6" w:rsidRDefault="001F6BA6">
      <w:pPr>
        <w:numPr>
          <w:ilvl w:val="0"/>
          <w:numId w:val="13"/>
        </w:numPr>
        <w:spacing w:line="256"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 xml:space="preserve">Participate as </w:t>
      </w:r>
      <w:r w:rsidR="00275D00">
        <w:rPr>
          <w:rFonts w:asciiTheme="minorHAnsi" w:hAnsiTheme="minorHAnsi"/>
          <w:noProof/>
          <w:color w:val="000000"/>
          <w:sz w:val="22"/>
          <w:szCs w:val="22"/>
          <w:lang w:val="en-NZ"/>
        </w:rPr>
        <w:t>Performance, Risk and Governance</w:t>
      </w:r>
      <w:r>
        <w:rPr>
          <w:rFonts w:asciiTheme="minorHAnsi" w:hAnsiTheme="minorHAnsi"/>
          <w:noProof/>
          <w:color w:val="000000"/>
          <w:sz w:val="22"/>
          <w:szCs w:val="22"/>
          <w:lang w:val="en-NZ"/>
        </w:rPr>
        <w:t xml:space="preserve"> representative on working groups and projects as appropriate</w:t>
      </w:r>
    </w:p>
    <w:p w14:paraId="2CBE214D" w14:textId="1EF5F747" w:rsidR="00B271DA" w:rsidRPr="00526F04" w:rsidRDefault="001F6BA6">
      <w:pPr>
        <w:numPr>
          <w:ilvl w:val="0"/>
          <w:numId w:val="13"/>
        </w:numPr>
        <w:spacing w:line="256" w:lineRule="auto"/>
        <w:ind w:left="357" w:hanging="357"/>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 xml:space="preserve">Work across the </w:t>
      </w:r>
      <w:r w:rsidR="00275D00">
        <w:rPr>
          <w:rFonts w:asciiTheme="minorHAnsi" w:hAnsiTheme="minorHAnsi"/>
          <w:noProof/>
          <w:color w:val="000000"/>
          <w:sz w:val="22"/>
          <w:szCs w:val="22"/>
          <w:lang w:val="en-NZ"/>
        </w:rPr>
        <w:t xml:space="preserve">Performance, Risk and Governance </w:t>
      </w:r>
      <w:r>
        <w:rPr>
          <w:rFonts w:asciiTheme="minorHAnsi" w:hAnsiTheme="minorHAnsi"/>
          <w:noProof/>
          <w:color w:val="000000"/>
          <w:sz w:val="22"/>
          <w:szCs w:val="22"/>
          <w:lang w:val="en-NZ"/>
        </w:rPr>
        <w:t>and wider Corporate Services team, contributing to the team goals and assisting others to meet the teams goals</w:t>
      </w:r>
    </w:p>
    <w:p w14:paraId="2CB8A744" w14:textId="77777777" w:rsidR="00B271DA" w:rsidRPr="000D2FFC" w:rsidRDefault="00B271DA" w:rsidP="00B271DA">
      <w:pPr>
        <w:pStyle w:val="Plunketbullets"/>
        <w:numPr>
          <w:ilvl w:val="0"/>
          <w:numId w:val="0"/>
        </w:numPr>
        <w:spacing w:before="160" w:line="259" w:lineRule="auto"/>
        <w:ind w:left="360" w:hanging="360"/>
        <w:rPr>
          <w:rFonts w:ascii="Calibri" w:hAnsi="Calibri" w:cs="Calibri"/>
          <w:b/>
          <w:color w:val="000000"/>
          <w:lang w:val="en-GB"/>
        </w:rPr>
      </w:pPr>
      <w:r w:rsidRPr="0041237E">
        <w:rPr>
          <w:rFonts w:ascii="Calibri" w:hAnsi="Calibri" w:cs="Calibri"/>
          <w:b/>
          <w:color w:val="000000"/>
          <w:lang w:val="en-GB"/>
        </w:rPr>
        <w:t>Relationship Management:</w:t>
      </w:r>
    </w:p>
    <w:p w14:paraId="580C4990" w14:textId="77777777" w:rsidR="00A361AF" w:rsidRPr="002B33DA" w:rsidRDefault="00D373B1">
      <w:pPr>
        <w:pStyle w:val="ListParagraph"/>
        <w:numPr>
          <w:ilvl w:val="0"/>
          <w:numId w:val="9"/>
        </w:numPr>
        <w:spacing w:after="0" w:line="240" w:lineRule="auto"/>
        <w:contextualSpacing w:val="0"/>
        <w:rPr>
          <w:rFonts w:eastAsia="Times New Roman"/>
        </w:rPr>
      </w:pPr>
      <w:r w:rsidRPr="00870E50">
        <w:t>Work</w:t>
      </w:r>
      <w:r>
        <w:t>s</w:t>
      </w:r>
      <w:r w:rsidRPr="00870E50">
        <w:t xml:space="preserve"> cross functionally</w:t>
      </w:r>
      <w:r w:rsidR="00195542">
        <w:t xml:space="preserve"> and collaboratively with others to achieve the right outcomes </w:t>
      </w:r>
      <w:proofErr w:type="gramStart"/>
      <w:r w:rsidR="00195542">
        <w:t xml:space="preserve">for </w:t>
      </w:r>
      <w:r w:rsidRPr="00870E50">
        <w:t xml:space="preserve"> </w:t>
      </w:r>
      <w:proofErr w:type="spellStart"/>
      <w:r w:rsidR="00A361AF" w:rsidRPr="000F152B">
        <w:t>Whānau</w:t>
      </w:r>
      <w:proofErr w:type="spellEnd"/>
      <w:proofErr w:type="gramEnd"/>
      <w:r w:rsidR="00A361AF" w:rsidRPr="000F152B">
        <w:t xml:space="preserve"> </w:t>
      </w:r>
      <w:proofErr w:type="spellStart"/>
      <w:r w:rsidR="00A361AF" w:rsidRPr="000F152B">
        <w:t>Āwhina</w:t>
      </w:r>
      <w:proofErr w:type="spellEnd"/>
      <w:r w:rsidR="00A361AF" w:rsidRPr="000F152B">
        <w:t xml:space="preserve"> Plunket</w:t>
      </w:r>
    </w:p>
    <w:p w14:paraId="35C66EC3" w14:textId="6A6EF9E5" w:rsidR="00CA4422" w:rsidRPr="00A361AF" w:rsidRDefault="00CA4422">
      <w:pPr>
        <w:pStyle w:val="ListParagraph"/>
        <w:numPr>
          <w:ilvl w:val="0"/>
          <w:numId w:val="9"/>
        </w:numPr>
        <w:spacing w:after="0" w:line="256" w:lineRule="auto"/>
        <w:contextualSpacing w:val="0"/>
        <w:jc w:val="both"/>
        <w:rPr>
          <w:rFonts w:asciiTheme="minorHAnsi" w:hAnsiTheme="minorHAnsi"/>
          <w:noProof/>
          <w:color w:val="000000"/>
        </w:rPr>
      </w:pPr>
      <w:r w:rsidRPr="00A361AF">
        <w:rPr>
          <w:rFonts w:asciiTheme="minorHAnsi" w:hAnsiTheme="minorHAnsi"/>
          <w:noProof/>
          <w:color w:val="000000"/>
        </w:rPr>
        <w:t>Able to have difficult conversations, and challenging thinking and behaviours in a respectful manner so as to get the right outcome for the organisation, while also maintaining the relationship</w:t>
      </w:r>
    </w:p>
    <w:p w14:paraId="1893FDD1" w14:textId="0B9D47FA" w:rsidR="00CA4422" w:rsidRDefault="00CA4422">
      <w:pPr>
        <w:numPr>
          <w:ilvl w:val="0"/>
          <w:numId w:val="9"/>
        </w:numPr>
        <w:spacing w:line="256" w:lineRule="auto"/>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Partners with other members of Performance, Risk and Governance, and the wider Corporate Services team to ensure frameworks, policies and tools are seamlessly integrated into other key organisation processes</w:t>
      </w:r>
    </w:p>
    <w:p w14:paraId="007CFFA4" w14:textId="3E75A533" w:rsidR="00CA4422" w:rsidRDefault="00CA4422">
      <w:pPr>
        <w:numPr>
          <w:ilvl w:val="0"/>
          <w:numId w:val="9"/>
        </w:numPr>
        <w:spacing w:line="256" w:lineRule="auto"/>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Build</w:t>
      </w:r>
      <w:r w:rsidR="00A361AF">
        <w:rPr>
          <w:rFonts w:asciiTheme="minorHAnsi" w:hAnsiTheme="minorHAnsi"/>
          <w:noProof/>
          <w:color w:val="000000"/>
          <w:sz w:val="22"/>
          <w:szCs w:val="22"/>
          <w:lang w:val="en-NZ"/>
        </w:rPr>
        <w:t>s</w:t>
      </w:r>
      <w:r>
        <w:rPr>
          <w:rFonts w:asciiTheme="minorHAnsi" w:hAnsiTheme="minorHAnsi"/>
          <w:noProof/>
          <w:color w:val="000000"/>
          <w:sz w:val="22"/>
          <w:szCs w:val="22"/>
          <w:lang w:val="en-NZ"/>
        </w:rPr>
        <w:t xml:space="preserve"> and maintain a wide range of connections, both internal and external, and looks for opportunities to facilitate connections between others</w:t>
      </w:r>
    </w:p>
    <w:p w14:paraId="5667D958" w14:textId="4DE4AD5C" w:rsidR="00CA4422" w:rsidRDefault="00CA4422">
      <w:pPr>
        <w:numPr>
          <w:ilvl w:val="0"/>
          <w:numId w:val="9"/>
        </w:numPr>
        <w:spacing w:line="256" w:lineRule="auto"/>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Quickly establish</w:t>
      </w:r>
      <w:r w:rsidR="00704D95">
        <w:rPr>
          <w:rFonts w:asciiTheme="minorHAnsi" w:hAnsiTheme="minorHAnsi"/>
          <w:noProof/>
          <w:color w:val="000000"/>
          <w:sz w:val="22"/>
          <w:szCs w:val="22"/>
          <w:lang w:val="en-NZ"/>
        </w:rPr>
        <w:t>es</w:t>
      </w:r>
      <w:r>
        <w:rPr>
          <w:rFonts w:asciiTheme="minorHAnsi" w:hAnsiTheme="minorHAnsi"/>
          <w:noProof/>
          <w:color w:val="000000"/>
          <w:sz w:val="22"/>
          <w:szCs w:val="22"/>
          <w:lang w:val="en-NZ"/>
        </w:rPr>
        <w:t xml:space="preserve"> credibility and working relationships to be an effective coach of managers</w:t>
      </w:r>
    </w:p>
    <w:p w14:paraId="6909E999" w14:textId="4744BD30" w:rsidR="00CA4422" w:rsidRDefault="00CA4422">
      <w:pPr>
        <w:numPr>
          <w:ilvl w:val="0"/>
          <w:numId w:val="9"/>
        </w:numPr>
        <w:spacing w:line="256" w:lineRule="auto"/>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Work</w:t>
      </w:r>
      <w:r w:rsidR="00704D95">
        <w:rPr>
          <w:rFonts w:asciiTheme="minorHAnsi" w:hAnsiTheme="minorHAnsi"/>
          <w:noProof/>
          <w:color w:val="000000"/>
          <w:sz w:val="22"/>
          <w:szCs w:val="22"/>
          <w:lang w:val="en-NZ"/>
        </w:rPr>
        <w:t>s</w:t>
      </w:r>
      <w:r>
        <w:rPr>
          <w:rFonts w:asciiTheme="minorHAnsi" w:hAnsiTheme="minorHAnsi"/>
          <w:noProof/>
          <w:color w:val="000000"/>
          <w:sz w:val="22"/>
          <w:szCs w:val="22"/>
          <w:lang w:val="en-NZ"/>
        </w:rPr>
        <w:t xml:space="preserve"> as an active member of cross functional teams to bring their expertise and experience to organisational problems, and thus develop long term solutions that are outcomes focused</w:t>
      </w:r>
    </w:p>
    <w:p w14:paraId="3C5375B6" w14:textId="331AA24B" w:rsidR="00CA4422" w:rsidRDefault="00CA4422">
      <w:pPr>
        <w:numPr>
          <w:ilvl w:val="0"/>
          <w:numId w:val="9"/>
        </w:numPr>
        <w:spacing w:line="256" w:lineRule="auto"/>
        <w:jc w:val="both"/>
        <w:rPr>
          <w:rFonts w:asciiTheme="minorHAnsi" w:hAnsiTheme="minorHAnsi"/>
          <w:noProof/>
          <w:color w:val="000000"/>
          <w:sz w:val="22"/>
          <w:szCs w:val="22"/>
          <w:lang w:val="en-NZ"/>
        </w:rPr>
      </w:pPr>
      <w:r>
        <w:rPr>
          <w:rFonts w:asciiTheme="minorHAnsi" w:hAnsiTheme="minorHAnsi"/>
          <w:noProof/>
          <w:color w:val="000000"/>
          <w:sz w:val="22"/>
          <w:szCs w:val="22"/>
          <w:lang w:val="en-NZ"/>
        </w:rPr>
        <w:t>Seek</w:t>
      </w:r>
      <w:r w:rsidR="00704D95">
        <w:rPr>
          <w:rFonts w:asciiTheme="minorHAnsi" w:hAnsiTheme="minorHAnsi"/>
          <w:noProof/>
          <w:color w:val="000000"/>
          <w:sz w:val="22"/>
          <w:szCs w:val="22"/>
          <w:lang w:val="en-NZ"/>
        </w:rPr>
        <w:t>s</w:t>
      </w:r>
      <w:r>
        <w:rPr>
          <w:rFonts w:asciiTheme="minorHAnsi" w:hAnsiTheme="minorHAnsi"/>
          <w:noProof/>
          <w:color w:val="000000"/>
          <w:sz w:val="22"/>
          <w:szCs w:val="22"/>
          <w:lang w:val="en-NZ"/>
        </w:rPr>
        <w:t xml:space="preserve"> feedback about the service they provide and self-reflect on ways to improve</w:t>
      </w:r>
    </w:p>
    <w:p w14:paraId="42F5B1B9" w14:textId="1E717D62" w:rsidR="00BC4835" w:rsidRDefault="00BC4835" w:rsidP="00B271DA">
      <w:pPr>
        <w:spacing w:line="259" w:lineRule="auto"/>
        <w:jc w:val="both"/>
        <w:rPr>
          <w:b/>
        </w:rPr>
      </w:pPr>
    </w:p>
    <w:p w14:paraId="182B64FA" w14:textId="77777777" w:rsidR="00BC4835" w:rsidRDefault="00BC4835" w:rsidP="00BC4835">
      <w:pPr>
        <w:spacing w:before="160" w:line="259"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t xml:space="preserve">Health &amp; Safety </w:t>
      </w:r>
    </w:p>
    <w:p w14:paraId="53CD8A5C" w14:textId="77777777" w:rsidR="00E20922" w:rsidRPr="00840096"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840096">
        <w:rPr>
          <w:rFonts w:ascii="Calibri" w:eastAsia="Cambria" w:hAnsi="Calibri"/>
          <w:noProof/>
          <w:color w:val="000000"/>
          <w:sz w:val="22"/>
          <w:szCs w:val="22"/>
          <w:lang w:val="en-NZ" w:eastAsia="en-US"/>
        </w:rPr>
        <w:t>Manages own personal health and safety, and takes appropriate action to deal with workplace hazards, accidents and incidents</w:t>
      </w:r>
    </w:p>
    <w:p w14:paraId="0F41D1F7" w14:textId="77777777" w:rsidR="00E20922" w:rsidRPr="00840096"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840096">
        <w:rPr>
          <w:rFonts w:ascii="Calibri" w:eastAsia="Cambria" w:hAnsi="Calibri"/>
          <w:noProof/>
          <w:color w:val="000000"/>
          <w:sz w:val="22"/>
          <w:szCs w:val="22"/>
          <w:lang w:val="en-NZ" w:eastAsia="en-US"/>
        </w:rPr>
        <w:t>Ensures own and others’ safety at all times and observes health and safety practices in all workplace activities</w:t>
      </w:r>
    </w:p>
    <w:p w14:paraId="6B20A720" w14:textId="77777777" w:rsidR="00E20922" w:rsidRPr="00840096"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840096">
        <w:rPr>
          <w:rFonts w:ascii="Calibri" w:eastAsia="Cambria" w:hAnsi="Calibri"/>
          <w:noProof/>
          <w:color w:val="000000"/>
          <w:sz w:val="22"/>
          <w:szCs w:val="22"/>
          <w:lang w:val="en-NZ" w:eastAsia="en-US"/>
        </w:rPr>
        <w:lastRenderedPageBreak/>
        <w:t>Understands the responsibility individuals and their manager play in health and safety; training is up-to-date and can demonstrate actions in an emergency situation that are specific to the workplace and are designed to keep individual safe</w:t>
      </w:r>
    </w:p>
    <w:p w14:paraId="5EB871E1" w14:textId="77777777" w:rsidR="00E20922" w:rsidRPr="00840096"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840096">
        <w:rPr>
          <w:rFonts w:ascii="Calibri" w:eastAsia="Cambria" w:hAnsi="Calibri"/>
          <w:noProof/>
          <w:color w:val="000000"/>
          <w:sz w:val="22"/>
          <w:szCs w:val="22"/>
          <w:lang w:val="en-NZ" w:eastAsia="en-US"/>
        </w:rPr>
        <w:t>Complies with relevant safety legislation, policies, procedures, safe systems of work and event reporting</w:t>
      </w:r>
    </w:p>
    <w:p w14:paraId="64F5BD4C" w14:textId="77777777" w:rsidR="00E20922" w:rsidRPr="00840096"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840096">
        <w:rPr>
          <w:rFonts w:ascii="Calibri" w:eastAsia="Cambria" w:hAnsi="Calibri"/>
          <w:noProof/>
          <w:color w:val="000000"/>
          <w:sz w:val="22"/>
          <w:szCs w:val="22"/>
          <w:lang w:val="en-NZ" w:eastAsia="en-US"/>
        </w:rPr>
        <w:t xml:space="preserve">Identifies and reports all incidents, accidents, and near misses in accordance with policy   </w:t>
      </w:r>
    </w:p>
    <w:p w14:paraId="426BF06A" w14:textId="77777777" w:rsidR="00BC4835" w:rsidRDefault="00BC4835" w:rsidP="00BC4835">
      <w:pPr>
        <w:pStyle w:val="Paragraph"/>
        <w:numPr>
          <w:ilvl w:val="0"/>
          <w:numId w:val="0"/>
        </w:numPr>
        <w:spacing w:before="160" w:line="259" w:lineRule="auto"/>
        <w:jc w:val="both"/>
        <w:rPr>
          <w:rFonts w:asciiTheme="minorHAnsi" w:hAnsiTheme="minorHAnsi" w:cstheme="minorHAnsi"/>
          <w:b/>
          <w:sz w:val="22"/>
          <w:szCs w:val="22"/>
        </w:rPr>
      </w:pPr>
      <w:r w:rsidRPr="00BB1334">
        <w:rPr>
          <w:rFonts w:asciiTheme="minorHAnsi" w:hAnsiTheme="minorHAnsi" w:cstheme="minorHAnsi"/>
          <w:b/>
          <w:sz w:val="22"/>
          <w:szCs w:val="22"/>
        </w:rPr>
        <w:t>Position description and scope of duties</w:t>
      </w:r>
    </w:p>
    <w:p w14:paraId="41F2EA40" w14:textId="77777777" w:rsidR="00A40DEA" w:rsidRPr="00A40DEA" w:rsidRDefault="00A40DEA" w:rsidP="00A40DEA">
      <w:pPr>
        <w:spacing w:before="160" w:line="259" w:lineRule="auto"/>
        <w:rPr>
          <w:rFonts w:asciiTheme="minorHAnsi" w:hAnsiTheme="minorHAnsi" w:cstheme="minorHAnsi"/>
          <w:b/>
          <w:sz w:val="22"/>
          <w:szCs w:val="22"/>
          <w:lang w:val="en-AU"/>
        </w:rPr>
      </w:pPr>
      <w:r w:rsidRPr="008E27E6">
        <w:rPr>
          <w:rFonts w:asciiTheme="minorHAnsi" w:hAnsiTheme="minorHAnsi" w:cstheme="minorHAnsi"/>
          <w:sz w:val="22"/>
          <w:szCs w:val="22"/>
          <w:lang w:val="en-AU"/>
        </w:rPr>
        <w:t xml:space="preserve">The job holder is expected to perform such other duties as can reasonably be regarded as incidental to the position description, and such other duties reasonably within their experience and capabilities as may be from </w:t>
      </w:r>
      <w:proofErr w:type="gramStart"/>
      <w:r w:rsidRPr="008E27E6">
        <w:rPr>
          <w:rFonts w:asciiTheme="minorHAnsi" w:hAnsiTheme="minorHAnsi" w:cstheme="minorHAnsi"/>
          <w:sz w:val="22"/>
          <w:szCs w:val="22"/>
          <w:lang w:val="en-AU"/>
        </w:rPr>
        <w:t>time to time</w:t>
      </w:r>
      <w:proofErr w:type="gramEnd"/>
      <w:r w:rsidRPr="008E27E6">
        <w:rPr>
          <w:rFonts w:asciiTheme="minorHAnsi" w:hAnsiTheme="minorHAnsi" w:cstheme="minorHAnsi"/>
          <w:sz w:val="22"/>
          <w:szCs w:val="22"/>
          <w:lang w:val="en-AU"/>
        </w:rPr>
        <w:t xml:space="preserve"> assigned following consultation.</w:t>
      </w:r>
    </w:p>
    <w:p w14:paraId="1F1167A1" w14:textId="77777777" w:rsidR="00BC4835" w:rsidRDefault="00BC4835" w:rsidP="00BC4835">
      <w:pPr>
        <w:pStyle w:val="Plunketbodycopy"/>
        <w:spacing w:before="160" w:after="0" w:line="259" w:lineRule="auto"/>
      </w:pPr>
      <w:r w:rsidRPr="00EA58D8">
        <w:t>Once appointed a programme of work will be developed with the appointee that will set out the specific tasks and time frames to achieve the key deliverables for this position. Progress will be monitored through Plunket’s</w:t>
      </w:r>
      <w:r>
        <w:t xml:space="preserve"> Performance and development programmes.</w:t>
      </w:r>
    </w:p>
    <w:p w14:paraId="79C13ED0" w14:textId="77777777" w:rsidR="00B97905" w:rsidRPr="00C76749" w:rsidRDefault="00B97905" w:rsidP="0001426D">
      <w:pPr>
        <w:pStyle w:val="Default"/>
        <w:spacing w:before="160" w:line="259" w:lineRule="auto"/>
        <w:rPr>
          <w:rFonts w:asciiTheme="minorHAnsi" w:hAnsiTheme="minorHAnsi" w:cstheme="minorHAnsi"/>
          <w:sz w:val="22"/>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185BF"/>
        <w:tblLayout w:type="fixed"/>
        <w:tblLook w:val="0000" w:firstRow="0" w:lastRow="0" w:firstColumn="0" w:lastColumn="0" w:noHBand="0" w:noVBand="0"/>
      </w:tblPr>
      <w:tblGrid>
        <w:gridCol w:w="9464"/>
      </w:tblGrid>
      <w:tr w:rsidR="00B97905" w:rsidRPr="00E704CD" w14:paraId="0AC78408" w14:textId="77777777" w:rsidTr="00A07B50">
        <w:tc>
          <w:tcPr>
            <w:tcW w:w="9464" w:type="dxa"/>
            <w:tcBorders>
              <w:top w:val="nil"/>
              <w:left w:val="nil"/>
              <w:bottom w:val="nil"/>
              <w:right w:val="nil"/>
            </w:tcBorders>
            <w:shd w:val="clear" w:color="auto" w:fill="9185BF"/>
          </w:tcPr>
          <w:p w14:paraId="05939BAA" w14:textId="77777777" w:rsidR="00B97905" w:rsidRPr="00E704CD" w:rsidRDefault="00B97905" w:rsidP="0001426D">
            <w:pPr>
              <w:pStyle w:val="HeadingStyle2"/>
              <w:spacing w:before="160" w:line="259" w:lineRule="auto"/>
              <w:rPr>
                <w:rFonts w:asciiTheme="minorHAnsi" w:hAnsiTheme="minorHAnsi" w:cstheme="minorHAnsi"/>
                <w:color w:val="FFFFFF" w:themeColor="background1"/>
                <w:sz w:val="28"/>
                <w:szCs w:val="28"/>
              </w:rPr>
            </w:pPr>
            <w:r w:rsidRPr="00E704CD">
              <w:rPr>
                <w:rFonts w:asciiTheme="minorHAnsi" w:hAnsiTheme="minorHAnsi" w:cstheme="minorHAnsi"/>
                <w:color w:val="FFFFFF" w:themeColor="background1"/>
                <w:sz w:val="22"/>
                <w:szCs w:val="22"/>
              </w:rPr>
              <w:br w:type="page"/>
            </w:r>
            <w:r w:rsidRPr="00E704CD">
              <w:rPr>
                <w:rFonts w:asciiTheme="minorHAnsi" w:hAnsiTheme="minorHAnsi" w:cstheme="minorHAnsi"/>
                <w:color w:val="FFFFFF" w:themeColor="background1"/>
                <w:sz w:val="28"/>
                <w:szCs w:val="28"/>
              </w:rPr>
              <w:t>Person Specification</w:t>
            </w:r>
          </w:p>
        </w:tc>
      </w:tr>
    </w:tbl>
    <w:p w14:paraId="2320CE05" w14:textId="77777777" w:rsidR="00A40DEA" w:rsidRPr="00A40DEA" w:rsidRDefault="00A40DEA" w:rsidP="00A40DEA">
      <w:pPr>
        <w:spacing w:before="160" w:line="259" w:lineRule="auto"/>
        <w:rPr>
          <w:rFonts w:asciiTheme="minorHAnsi" w:hAnsiTheme="minorHAnsi" w:cstheme="minorHAnsi"/>
          <w:b/>
          <w:bCs/>
          <w:color w:val="000000"/>
          <w:sz w:val="22"/>
          <w:szCs w:val="22"/>
        </w:rPr>
      </w:pPr>
      <w:r w:rsidRPr="00A40DEA">
        <w:rPr>
          <w:rFonts w:asciiTheme="minorHAnsi" w:hAnsiTheme="minorHAnsi" w:cstheme="minorHAnsi"/>
          <w:b/>
          <w:bCs/>
          <w:color w:val="000000"/>
          <w:sz w:val="22"/>
          <w:szCs w:val="22"/>
        </w:rPr>
        <w:t>Experience</w:t>
      </w:r>
      <w:r w:rsidR="002540CD">
        <w:rPr>
          <w:rFonts w:asciiTheme="minorHAnsi" w:hAnsiTheme="minorHAnsi" w:cstheme="minorHAnsi"/>
          <w:b/>
          <w:bCs/>
          <w:color w:val="000000"/>
          <w:sz w:val="22"/>
          <w:szCs w:val="22"/>
        </w:rPr>
        <w:t xml:space="preserve">, </w:t>
      </w:r>
      <w:proofErr w:type="gramStart"/>
      <w:r w:rsidR="002540CD">
        <w:rPr>
          <w:rFonts w:asciiTheme="minorHAnsi" w:hAnsiTheme="minorHAnsi" w:cstheme="minorHAnsi"/>
          <w:b/>
          <w:bCs/>
          <w:color w:val="000000"/>
          <w:sz w:val="22"/>
          <w:szCs w:val="22"/>
        </w:rPr>
        <w:t>knowledge</w:t>
      </w:r>
      <w:proofErr w:type="gramEnd"/>
      <w:r w:rsidR="002540CD">
        <w:rPr>
          <w:rFonts w:asciiTheme="minorHAnsi" w:hAnsiTheme="minorHAnsi" w:cstheme="minorHAnsi"/>
          <w:b/>
          <w:bCs/>
          <w:color w:val="000000"/>
          <w:sz w:val="22"/>
          <w:szCs w:val="22"/>
        </w:rPr>
        <w:t xml:space="preserve"> and skills </w:t>
      </w:r>
      <w:r w:rsidRPr="00A40DEA">
        <w:rPr>
          <w:rFonts w:asciiTheme="minorHAnsi" w:hAnsiTheme="minorHAnsi" w:cstheme="minorHAnsi"/>
          <w:b/>
          <w:bCs/>
          <w:color w:val="000000"/>
          <w:sz w:val="22"/>
          <w:szCs w:val="22"/>
        </w:rPr>
        <w:t>(including Technical Competencies)</w:t>
      </w:r>
    </w:p>
    <w:p w14:paraId="2C77180F" w14:textId="5ADAF753" w:rsidR="00FE36F4" w:rsidRDefault="00FE36F4">
      <w:pPr>
        <w:pStyle w:val="ListParagraph"/>
        <w:numPr>
          <w:ilvl w:val="0"/>
          <w:numId w:val="14"/>
        </w:numPr>
      </w:pPr>
      <w:r>
        <w:t>Previous experience in a senior-level strategy</w:t>
      </w:r>
      <w:r w:rsidR="001E77C9">
        <w:t>,</w:t>
      </w:r>
      <w:r w:rsidR="00C14795">
        <w:t xml:space="preserve"> public policy</w:t>
      </w:r>
      <w:r>
        <w:t xml:space="preserve"> and/or advocacy role </w:t>
      </w:r>
    </w:p>
    <w:p w14:paraId="058C3F35" w14:textId="034816B3" w:rsidR="00FE36F4" w:rsidRDefault="00FE36F4">
      <w:pPr>
        <w:pStyle w:val="ListParagraph"/>
        <w:numPr>
          <w:ilvl w:val="0"/>
          <w:numId w:val="14"/>
        </w:numPr>
      </w:pPr>
      <w:r>
        <w:t xml:space="preserve">Proven experience </w:t>
      </w:r>
      <w:r w:rsidR="00A70754">
        <w:t>of</w:t>
      </w:r>
      <w:r>
        <w:t xml:space="preserve"> building strong relationships </w:t>
      </w:r>
      <w:r w:rsidR="00127FC5">
        <w:t xml:space="preserve">and credibility </w:t>
      </w:r>
      <w:r>
        <w:t>at senior levels within an organisation</w:t>
      </w:r>
      <w:r w:rsidR="00AA7C46">
        <w:t>,</w:t>
      </w:r>
      <w:r>
        <w:t xml:space="preserve"> including engagement </w:t>
      </w:r>
      <w:r w:rsidR="00FC672A">
        <w:t xml:space="preserve">and workshop facilitation </w:t>
      </w:r>
      <w:r>
        <w:t>at ELT and Board level.</w:t>
      </w:r>
    </w:p>
    <w:p w14:paraId="064C5F7C" w14:textId="38615D9F" w:rsidR="00774EE3" w:rsidRPr="00774EE3" w:rsidRDefault="00440A77">
      <w:pPr>
        <w:pStyle w:val="ListParagraph"/>
        <w:numPr>
          <w:ilvl w:val="0"/>
          <w:numId w:val="14"/>
        </w:numPr>
      </w:pPr>
      <w:r w:rsidRPr="00FE36F4">
        <w:rPr>
          <w:rFonts w:asciiTheme="minorHAnsi" w:hAnsiTheme="minorHAnsi" w:cstheme="minorHAnsi"/>
          <w:lang w:val="en-AU"/>
        </w:rPr>
        <w:t>A strategic thinker</w:t>
      </w:r>
      <w:r w:rsidR="00774EE3">
        <w:rPr>
          <w:rFonts w:asciiTheme="minorHAnsi" w:hAnsiTheme="minorHAnsi" w:cstheme="minorHAnsi"/>
          <w:lang w:val="en-AU"/>
        </w:rPr>
        <w:t xml:space="preserve"> </w:t>
      </w:r>
      <w:r w:rsidRPr="00FE36F4">
        <w:rPr>
          <w:rFonts w:asciiTheme="minorHAnsi" w:hAnsiTheme="minorHAnsi" w:cstheme="minorHAnsi"/>
          <w:lang w:val="en-AU"/>
        </w:rPr>
        <w:t xml:space="preserve">who </w:t>
      </w:r>
      <w:r w:rsidR="00ED5E33">
        <w:rPr>
          <w:rFonts w:asciiTheme="minorHAnsi" w:hAnsiTheme="minorHAnsi" w:cstheme="minorHAnsi"/>
          <w:lang w:val="en-AU"/>
        </w:rPr>
        <w:t>understands</w:t>
      </w:r>
      <w:r w:rsidRPr="00FE36F4">
        <w:rPr>
          <w:rFonts w:asciiTheme="minorHAnsi" w:hAnsiTheme="minorHAnsi" w:cstheme="minorHAnsi"/>
          <w:lang w:val="en-AU"/>
        </w:rPr>
        <w:t xml:space="preserve"> the bigger picture</w:t>
      </w:r>
      <w:r w:rsidR="00DC1A2D">
        <w:rPr>
          <w:rFonts w:asciiTheme="minorHAnsi" w:hAnsiTheme="minorHAnsi" w:cstheme="minorHAnsi"/>
          <w:lang w:val="en-AU"/>
        </w:rPr>
        <w:t xml:space="preserve">, </w:t>
      </w:r>
      <w:r w:rsidRPr="00FE36F4">
        <w:rPr>
          <w:rFonts w:asciiTheme="minorHAnsi" w:hAnsiTheme="minorHAnsi" w:cstheme="minorHAnsi"/>
          <w:lang w:val="en-AU"/>
        </w:rPr>
        <w:t xml:space="preserve">can think laterally about issues, risks and </w:t>
      </w:r>
      <w:proofErr w:type="gramStart"/>
      <w:r w:rsidRPr="00FE36F4">
        <w:rPr>
          <w:rFonts w:asciiTheme="minorHAnsi" w:hAnsiTheme="minorHAnsi" w:cstheme="minorHAnsi"/>
          <w:lang w:val="en-AU"/>
        </w:rPr>
        <w:t>opportunities</w:t>
      </w:r>
      <w:proofErr w:type="gramEnd"/>
      <w:r w:rsidR="00DC1A2D">
        <w:rPr>
          <w:rFonts w:asciiTheme="minorHAnsi" w:hAnsiTheme="minorHAnsi" w:cstheme="minorHAnsi"/>
          <w:lang w:val="en-AU"/>
        </w:rPr>
        <w:t xml:space="preserve"> and uses </w:t>
      </w:r>
      <w:r w:rsidR="00985411">
        <w:rPr>
          <w:rFonts w:asciiTheme="minorHAnsi" w:hAnsiTheme="minorHAnsi" w:cstheme="minorHAnsi"/>
          <w:lang w:val="en-AU"/>
        </w:rPr>
        <w:t>these insights</w:t>
      </w:r>
      <w:r w:rsidR="00DC1A2D">
        <w:rPr>
          <w:rFonts w:asciiTheme="minorHAnsi" w:hAnsiTheme="minorHAnsi" w:cstheme="minorHAnsi"/>
          <w:lang w:val="en-AU"/>
        </w:rPr>
        <w:t xml:space="preserve"> to drive </w:t>
      </w:r>
      <w:r w:rsidR="00F42000">
        <w:rPr>
          <w:rFonts w:asciiTheme="minorHAnsi" w:hAnsiTheme="minorHAnsi" w:cstheme="minorHAnsi"/>
          <w:lang w:val="en-AU"/>
        </w:rPr>
        <w:t>timely, quality and</w:t>
      </w:r>
      <w:r w:rsidR="00752F8F">
        <w:rPr>
          <w:rFonts w:asciiTheme="minorHAnsi" w:hAnsiTheme="minorHAnsi" w:cstheme="minorHAnsi"/>
          <w:lang w:val="en-AU"/>
        </w:rPr>
        <w:t xml:space="preserve"> </w:t>
      </w:r>
      <w:r w:rsidR="00985411">
        <w:rPr>
          <w:rFonts w:asciiTheme="minorHAnsi" w:hAnsiTheme="minorHAnsi" w:cstheme="minorHAnsi"/>
          <w:lang w:val="en-AU"/>
        </w:rPr>
        <w:t>evidence-based</w:t>
      </w:r>
      <w:r w:rsidR="00F42000">
        <w:rPr>
          <w:rFonts w:asciiTheme="minorHAnsi" w:hAnsiTheme="minorHAnsi" w:cstheme="minorHAnsi"/>
          <w:lang w:val="en-AU"/>
        </w:rPr>
        <w:t xml:space="preserve"> deliverables.</w:t>
      </w:r>
    </w:p>
    <w:p w14:paraId="7FAB36E0" w14:textId="77777777" w:rsidR="0048522F" w:rsidRPr="0048522F" w:rsidRDefault="00774EE3">
      <w:pPr>
        <w:pStyle w:val="ListParagraph"/>
        <w:numPr>
          <w:ilvl w:val="0"/>
          <w:numId w:val="14"/>
        </w:numPr>
      </w:pPr>
      <w:r>
        <w:rPr>
          <w:rFonts w:asciiTheme="minorHAnsi" w:hAnsiTheme="minorHAnsi" w:cstheme="minorHAnsi"/>
          <w:lang w:val="en-AU"/>
        </w:rPr>
        <w:t>A</w:t>
      </w:r>
      <w:r w:rsidR="00621885">
        <w:rPr>
          <w:rFonts w:asciiTheme="minorHAnsi" w:hAnsiTheme="minorHAnsi" w:cstheme="minorHAnsi"/>
          <w:lang w:val="en-AU"/>
        </w:rPr>
        <w:t xml:space="preserve"> clear and concise communicator </w:t>
      </w:r>
      <w:r w:rsidR="00565874">
        <w:rPr>
          <w:rFonts w:asciiTheme="minorHAnsi" w:hAnsiTheme="minorHAnsi" w:cstheme="minorHAnsi"/>
          <w:lang w:val="en-AU"/>
        </w:rPr>
        <w:t>with excellent writing skills</w:t>
      </w:r>
    </w:p>
    <w:p w14:paraId="48F3FE37" w14:textId="7109B66D" w:rsidR="00FE36F4" w:rsidRPr="00BB2E75" w:rsidRDefault="0048522F">
      <w:pPr>
        <w:pStyle w:val="ListParagraph"/>
        <w:numPr>
          <w:ilvl w:val="0"/>
          <w:numId w:val="14"/>
        </w:numPr>
      </w:pPr>
      <w:r>
        <w:rPr>
          <w:rFonts w:asciiTheme="minorHAnsi" w:hAnsiTheme="minorHAnsi" w:cstheme="minorHAnsi"/>
          <w:lang w:val="en-AU"/>
        </w:rPr>
        <w:t>P</w:t>
      </w:r>
      <w:r w:rsidR="009B5F30">
        <w:rPr>
          <w:rFonts w:asciiTheme="minorHAnsi" w:hAnsiTheme="minorHAnsi" w:cstheme="minorHAnsi"/>
          <w:lang w:val="en-AU"/>
        </w:rPr>
        <w:t>ro</w:t>
      </w:r>
      <w:r w:rsidR="00E1198B">
        <w:rPr>
          <w:rFonts w:asciiTheme="minorHAnsi" w:hAnsiTheme="minorHAnsi" w:cstheme="minorHAnsi"/>
          <w:lang w:val="en-AU"/>
        </w:rPr>
        <w:t>ven ability to</w:t>
      </w:r>
      <w:r w:rsidR="00582700">
        <w:rPr>
          <w:rFonts w:asciiTheme="minorHAnsi" w:hAnsiTheme="minorHAnsi" w:cstheme="minorHAnsi"/>
          <w:lang w:val="en-AU"/>
        </w:rPr>
        <w:t xml:space="preserve"> analyse and</w:t>
      </w:r>
      <w:r w:rsidR="00F12154">
        <w:rPr>
          <w:rFonts w:asciiTheme="minorHAnsi" w:hAnsiTheme="minorHAnsi" w:cstheme="minorHAnsi"/>
          <w:lang w:val="en-AU"/>
        </w:rPr>
        <w:t xml:space="preserve"> </w:t>
      </w:r>
      <w:r w:rsidR="005E20EA">
        <w:rPr>
          <w:rFonts w:asciiTheme="minorHAnsi" w:hAnsiTheme="minorHAnsi" w:cstheme="minorHAnsi"/>
          <w:lang w:val="en-AU"/>
        </w:rPr>
        <w:t>translate</w:t>
      </w:r>
      <w:r w:rsidR="00621885">
        <w:rPr>
          <w:rFonts w:asciiTheme="minorHAnsi" w:hAnsiTheme="minorHAnsi" w:cstheme="minorHAnsi"/>
          <w:lang w:val="en-AU"/>
        </w:rPr>
        <w:t xml:space="preserve"> </w:t>
      </w:r>
      <w:r w:rsidR="00783944">
        <w:rPr>
          <w:rFonts w:asciiTheme="minorHAnsi" w:hAnsiTheme="minorHAnsi" w:cstheme="minorHAnsi"/>
          <w:lang w:val="en-AU"/>
        </w:rPr>
        <w:t>complex concepts and themes in</w:t>
      </w:r>
      <w:r w:rsidR="009A1643">
        <w:rPr>
          <w:rFonts w:asciiTheme="minorHAnsi" w:hAnsiTheme="minorHAnsi" w:cstheme="minorHAnsi"/>
          <w:lang w:val="en-AU"/>
        </w:rPr>
        <w:t xml:space="preserve">to </w:t>
      </w:r>
      <w:r w:rsidR="00852B4F">
        <w:rPr>
          <w:rFonts w:asciiTheme="minorHAnsi" w:hAnsiTheme="minorHAnsi" w:cstheme="minorHAnsi"/>
          <w:lang w:val="en-AU"/>
        </w:rPr>
        <w:t>easy to understand and</w:t>
      </w:r>
      <w:r w:rsidR="009A1643">
        <w:rPr>
          <w:rFonts w:asciiTheme="minorHAnsi" w:hAnsiTheme="minorHAnsi" w:cstheme="minorHAnsi"/>
          <w:lang w:val="en-AU"/>
        </w:rPr>
        <w:t xml:space="preserve"> </w:t>
      </w:r>
      <w:r w:rsidR="00852B4F">
        <w:rPr>
          <w:rFonts w:asciiTheme="minorHAnsi" w:hAnsiTheme="minorHAnsi" w:cstheme="minorHAnsi"/>
          <w:lang w:val="en-AU"/>
        </w:rPr>
        <w:t>meaningful</w:t>
      </w:r>
      <w:r w:rsidR="00144D88">
        <w:rPr>
          <w:rFonts w:asciiTheme="minorHAnsi" w:hAnsiTheme="minorHAnsi" w:cstheme="minorHAnsi"/>
          <w:lang w:val="en-AU"/>
        </w:rPr>
        <w:t xml:space="preserve"> insights</w:t>
      </w:r>
      <w:r w:rsidR="00C73814">
        <w:rPr>
          <w:rFonts w:asciiTheme="minorHAnsi" w:hAnsiTheme="minorHAnsi" w:cstheme="minorHAnsi"/>
          <w:lang w:val="en-AU"/>
        </w:rPr>
        <w:t xml:space="preserve"> </w:t>
      </w:r>
      <w:r w:rsidR="00C429A4">
        <w:rPr>
          <w:rFonts w:asciiTheme="minorHAnsi" w:hAnsiTheme="minorHAnsi" w:cstheme="minorHAnsi"/>
          <w:lang w:val="en-AU"/>
        </w:rPr>
        <w:t xml:space="preserve">that can be practically applied to </w:t>
      </w:r>
      <w:proofErr w:type="spellStart"/>
      <w:r w:rsidR="000D448B" w:rsidRPr="000F152B">
        <w:t>Whānau</w:t>
      </w:r>
      <w:proofErr w:type="spellEnd"/>
      <w:r w:rsidR="000D448B" w:rsidRPr="000F152B">
        <w:t xml:space="preserve"> </w:t>
      </w:r>
      <w:proofErr w:type="spellStart"/>
      <w:r w:rsidR="000D448B" w:rsidRPr="000F152B">
        <w:t>Āwhina</w:t>
      </w:r>
      <w:proofErr w:type="spellEnd"/>
      <w:r w:rsidR="000D448B" w:rsidRPr="000F152B">
        <w:t xml:space="preserve"> Plunket</w:t>
      </w:r>
      <w:r w:rsidR="007A20D9">
        <w:t>’s work.</w:t>
      </w:r>
    </w:p>
    <w:p w14:paraId="0F79752B" w14:textId="38E2DD3E" w:rsidR="00002093" w:rsidRPr="00002093" w:rsidRDefault="00B434A8">
      <w:pPr>
        <w:pStyle w:val="ListParagraph"/>
        <w:numPr>
          <w:ilvl w:val="0"/>
          <w:numId w:val="14"/>
        </w:numPr>
      </w:pPr>
      <w:r>
        <w:rPr>
          <w:rFonts w:asciiTheme="minorHAnsi" w:hAnsiTheme="minorHAnsi" w:cstheme="minorHAnsi"/>
          <w:lang w:val="en-AU"/>
        </w:rPr>
        <w:t>A</w:t>
      </w:r>
      <w:r w:rsidR="004379C4">
        <w:rPr>
          <w:rFonts w:asciiTheme="minorHAnsi" w:hAnsiTheme="minorHAnsi" w:cstheme="minorHAnsi"/>
          <w:lang w:val="en-AU"/>
        </w:rPr>
        <w:t xml:space="preserve"> ‘hands on</w:t>
      </w:r>
      <w:r w:rsidR="00726FA5">
        <w:rPr>
          <w:rFonts w:asciiTheme="minorHAnsi" w:hAnsiTheme="minorHAnsi" w:cstheme="minorHAnsi"/>
          <w:lang w:val="en-AU"/>
        </w:rPr>
        <w:t>’</w:t>
      </w:r>
      <w:r w:rsidR="009D0752">
        <w:rPr>
          <w:rFonts w:asciiTheme="minorHAnsi" w:hAnsiTheme="minorHAnsi" w:cstheme="minorHAnsi"/>
          <w:lang w:val="en-AU"/>
        </w:rPr>
        <w:t>, practical</w:t>
      </w:r>
      <w:r w:rsidR="00726FA5">
        <w:rPr>
          <w:rFonts w:asciiTheme="minorHAnsi" w:hAnsiTheme="minorHAnsi" w:cstheme="minorHAnsi"/>
          <w:lang w:val="en-AU"/>
        </w:rPr>
        <w:t xml:space="preserve"> leader who </w:t>
      </w:r>
      <w:r w:rsidR="00824DBC">
        <w:rPr>
          <w:rFonts w:asciiTheme="minorHAnsi" w:hAnsiTheme="minorHAnsi" w:cstheme="minorHAnsi"/>
          <w:lang w:val="en-AU"/>
        </w:rPr>
        <w:t xml:space="preserve">relishes close involvement with </w:t>
      </w:r>
      <w:r w:rsidR="00D84C2C">
        <w:rPr>
          <w:rFonts w:asciiTheme="minorHAnsi" w:hAnsiTheme="minorHAnsi" w:cstheme="minorHAnsi"/>
          <w:lang w:val="en-AU"/>
        </w:rPr>
        <w:t>developing and delivering strategies and advocacy material</w:t>
      </w:r>
      <w:r w:rsidR="00417A90">
        <w:rPr>
          <w:rFonts w:asciiTheme="minorHAnsi" w:hAnsiTheme="minorHAnsi" w:cstheme="minorHAnsi"/>
          <w:lang w:val="en-AU"/>
        </w:rPr>
        <w:t xml:space="preserve"> and resources</w:t>
      </w:r>
    </w:p>
    <w:p w14:paraId="2F92FC27" w14:textId="0C0EE0BF" w:rsidR="00440A77" w:rsidRPr="00002093" w:rsidRDefault="00440A77">
      <w:pPr>
        <w:pStyle w:val="ListParagraph"/>
        <w:numPr>
          <w:ilvl w:val="0"/>
          <w:numId w:val="14"/>
        </w:numPr>
      </w:pPr>
      <w:r w:rsidRPr="00002093">
        <w:rPr>
          <w:rFonts w:asciiTheme="minorHAnsi" w:hAnsiTheme="minorHAnsi" w:cstheme="minorHAnsi"/>
          <w:lang w:val="en-AU"/>
        </w:rPr>
        <w:t xml:space="preserve">Strong stakeholder relationship building and engagement skills to effectively bring about </w:t>
      </w:r>
      <w:r w:rsidRPr="00AD7AAE">
        <w:t>solutions to challenges by gaining the cooperation and commitment of others.</w:t>
      </w:r>
    </w:p>
    <w:p w14:paraId="34E024FB" w14:textId="6EE98E92" w:rsidR="00440A77" w:rsidRPr="00AD7AAE" w:rsidRDefault="000B3949">
      <w:pPr>
        <w:pStyle w:val="ListParagraph"/>
        <w:numPr>
          <w:ilvl w:val="0"/>
          <w:numId w:val="14"/>
        </w:numPr>
      </w:pPr>
      <w:r>
        <w:t>Proven</w:t>
      </w:r>
      <w:r w:rsidR="00440A77" w:rsidRPr="00440A77">
        <w:t xml:space="preserve"> ability to influence others to achieve the required outcomes through their sound evidence-based knowledge</w:t>
      </w:r>
      <w:r w:rsidR="00963150">
        <w:t xml:space="preserve">, impartial </w:t>
      </w:r>
      <w:proofErr w:type="gramStart"/>
      <w:r w:rsidR="00963150">
        <w:t>advice</w:t>
      </w:r>
      <w:proofErr w:type="gramEnd"/>
      <w:r w:rsidR="00963150">
        <w:t xml:space="preserve"> and</w:t>
      </w:r>
      <w:r w:rsidR="000804A5">
        <w:t xml:space="preserve"> </w:t>
      </w:r>
      <w:r w:rsidR="00440A77" w:rsidRPr="00440A77">
        <w:t>professional credibility.</w:t>
      </w:r>
    </w:p>
    <w:p w14:paraId="60466260" w14:textId="3541D4E9" w:rsidR="00AD7AAE" w:rsidRDefault="004C1B9C">
      <w:pPr>
        <w:pStyle w:val="ListParagraph"/>
        <w:numPr>
          <w:ilvl w:val="0"/>
          <w:numId w:val="14"/>
        </w:numPr>
      </w:pPr>
      <w:r>
        <w:t xml:space="preserve">Able to manage and drive </w:t>
      </w:r>
      <w:r w:rsidR="008E62E4">
        <w:t>delivery</w:t>
      </w:r>
      <w:r>
        <w:t xml:space="preserve"> through time</w:t>
      </w:r>
      <w:r w:rsidR="00BA1733">
        <w:t>s</w:t>
      </w:r>
      <w:r>
        <w:t xml:space="preserve"> of ambiguity and based on incomplete information</w:t>
      </w:r>
      <w:r w:rsidR="00635F23">
        <w:t>.</w:t>
      </w:r>
      <w:r>
        <w:t xml:space="preserve"> </w:t>
      </w:r>
    </w:p>
    <w:p w14:paraId="7D54BEC7" w14:textId="3991716A" w:rsidR="000315DE" w:rsidRDefault="00842AF4">
      <w:pPr>
        <w:pStyle w:val="ListParagraph"/>
        <w:numPr>
          <w:ilvl w:val="0"/>
          <w:numId w:val="14"/>
        </w:numPr>
      </w:pPr>
      <w:r>
        <w:t>Proven a</w:t>
      </w:r>
      <w:r w:rsidR="000315DE">
        <w:t xml:space="preserve">bility to </w:t>
      </w:r>
      <w:r>
        <w:t xml:space="preserve">lead, </w:t>
      </w:r>
      <w:r w:rsidR="000315DE">
        <w:t xml:space="preserve">coach and mentor others and to share knowledge and expertise in a </w:t>
      </w:r>
      <w:r w:rsidR="00E57397">
        <w:t xml:space="preserve">reciprocal </w:t>
      </w:r>
      <w:r w:rsidR="000315DE">
        <w:t>way that builds overall capability</w:t>
      </w:r>
      <w:r w:rsidR="00635F23">
        <w:t>.</w:t>
      </w:r>
    </w:p>
    <w:p w14:paraId="3727C2C4" w14:textId="7DE2003C" w:rsidR="000315DE" w:rsidRDefault="00721518">
      <w:pPr>
        <w:pStyle w:val="ListParagraph"/>
        <w:numPr>
          <w:ilvl w:val="0"/>
          <w:numId w:val="14"/>
        </w:numPr>
      </w:pPr>
      <w:r>
        <w:t>U</w:t>
      </w:r>
      <w:r w:rsidR="000315DE">
        <w:t>nderstand</w:t>
      </w:r>
      <w:r>
        <w:t>s</w:t>
      </w:r>
      <w:r w:rsidR="000315DE">
        <w:t xml:space="preserve"> diverse business requirements and tailor services to meet these needs</w:t>
      </w:r>
      <w:r w:rsidR="00635F23">
        <w:t>.</w:t>
      </w:r>
      <w:r w:rsidR="000315DE">
        <w:t xml:space="preserve"> </w:t>
      </w:r>
    </w:p>
    <w:p w14:paraId="2C9499E9" w14:textId="0CF6D7FF" w:rsidR="000315DE" w:rsidRDefault="00F12ABA">
      <w:pPr>
        <w:pStyle w:val="ListParagraph"/>
        <w:numPr>
          <w:ilvl w:val="0"/>
          <w:numId w:val="14"/>
        </w:numPr>
      </w:pPr>
      <w:r>
        <w:t>E</w:t>
      </w:r>
      <w:r w:rsidR="000315DE">
        <w:t>xercise</w:t>
      </w:r>
      <w:r>
        <w:t>s</w:t>
      </w:r>
      <w:r w:rsidR="000315DE">
        <w:t xml:space="preserve"> judgement</w:t>
      </w:r>
      <w:r w:rsidR="00E1198B">
        <w:t xml:space="preserve"> and take</w:t>
      </w:r>
      <w:r>
        <w:t>s</w:t>
      </w:r>
      <w:r w:rsidR="00E1198B">
        <w:t xml:space="preserve"> a pragmatic approach</w:t>
      </w:r>
      <w:r w:rsidR="000315DE">
        <w:t xml:space="preserve"> in problem solving</w:t>
      </w:r>
      <w:r w:rsidR="00635F23">
        <w:t>.</w:t>
      </w:r>
      <w:r w:rsidR="000315DE">
        <w:t xml:space="preserve"> </w:t>
      </w:r>
    </w:p>
    <w:p w14:paraId="06A6C5EC" w14:textId="4B1CC9BA" w:rsidR="00E1198B" w:rsidRDefault="00E1198B">
      <w:pPr>
        <w:pStyle w:val="ListParagraph"/>
        <w:numPr>
          <w:ilvl w:val="0"/>
          <w:numId w:val="14"/>
        </w:numPr>
      </w:pPr>
      <w:r>
        <w:t>Health sector experience preferred.</w:t>
      </w:r>
    </w:p>
    <w:p w14:paraId="60D7E385" w14:textId="0E2D9B2D" w:rsidR="001B34CB" w:rsidRPr="00AD7AAE" w:rsidRDefault="001B34CB">
      <w:pPr>
        <w:pStyle w:val="ListParagraph"/>
        <w:numPr>
          <w:ilvl w:val="0"/>
          <w:numId w:val="14"/>
        </w:numPr>
      </w:pPr>
      <w:r>
        <w:t>Understanding of NZ machinery of Government preferred.</w:t>
      </w:r>
    </w:p>
    <w:p w14:paraId="27045E0F" w14:textId="31306BB6" w:rsidR="00E20922" w:rsidRPr="00234A8E" w:rsidRDefault="00E20922" w:rsidP="00E20922">
      <w:pPr>
        <w:spacing w:before="240"/>
        <w:rPr>
          <w:rFonts w:ascii="Calibri" w:hAnsi="Calibri" w:cs="Calibri"/>
          <w:b/>
          <w:sz w:val="22"/>
          <w:szCs w:val="22"/>
          <w:lang w:val="en-AU"/>
        </w:rPr>
      </w:pPr>
      <w:bookmarkStart w:id="0" w:name="_Hlk515627068"/>
      <w:r w:rsidRPr="00234A8E">
        <w:rPr>
          <w:rFonts w:ascii="Calibri" w:hAnsi="Calibri" w:cs="Calibri"/>
          <w:b/>
          <w:sz w:val="22"/>
          <w:szCs w:val="22"/>
          <w:lang w:val="en-AU"/>
        </w:rPr>
        <w:t>Competencies</w:t>
      </w:r>
      <w:r w:rsidR="002540CD">
        <w:rPr>
          <w:rFonts w:ascii="Calibri" w:hAnsi="Calibri" w:cs="Calibri"/>
          <w:b/>
          <w:sz w:val="22"/>
          <w:szCs w:val="22"/>
          <w:lang w:val="en-AU"/>
        </w:rPr>
        <w:t xml:space="preserve"> </w:t>
      </w:r>
    </w:p>
    <w:p w14:paraId="6D9936E5" w14:textId="77777777" w:rsidR="00E20922" w:rsidRPr="00234A8E" w:rsidRDefault="00E20922" w:rsidP="00E20922">
      <w:pPr>
        <w:spacing w:before="160" w:line="259" w:lineRule="auto"/>
        <w:rPr>
          <w:rFonts w:ascii="Calibri" w:eastAsia="Cambria" w:hAnsi="Calibri"/>
          <w:b/>
          <w:noProof/>
          <w:sz w:val="22"/>
          <w:szCs w:val="22"/>
          <w:lang w:val="en-NZ" w:eastAsia="en-US"/>
        </w:rPr>
      </w:pPr>
      <w:r w:rsidRPr="00234A8E">
        <w:rPr>
          <w:rFonts w:ascii="Calibri" w:eastAsia="Cambria" w:hAnsi="Calibri"/>
          <w:b/>
          <w:noProof/>
          <w:sz w:val="22"/>
          <w:szCs w:val="22"/>
          <w:lang w:val="en-NZ" w:eastAsia="en-US"/>
        </w:rPr>
        <w:t>ACE-Ability</w:t>
      </w:r>
    </w:p>
    <w:p w14:paraId="29DBDA0A" w14:textId="77777777" w:rsidR="00E20922" w:rsidRPr="00234A8E" w:rsidRDefault="00E20922" w:rsidP="00E20922">
      <w:pPr>
        <w:spacing w:before="160" w:line="259" w:lineRule="auto"/>
        <w:jc w:val="both"/>
        <w:rPr>
          <w:rFonts w:ascii="Calibri" w:eastAsia="Cambria" w:hAnsi="Calibri" w:cs="Calibri"/>
          <w:sz w:val="22"/>
          <w:szCs w:val="22"/>
          <w:lang w:val="en-NZ" w:eastAsia="en-US"/>
        </w:rPr>
      </w:pPr>
      <w:r w:rsidRPr="00234A8E">
        <w:rPr>
          <w:rFonts w:ascii="Calibri" w:eastAsia="Cambria" w:hAnsi="Calibri" w:cs="Calibri"/>
          <w:sz w:val="22"/>
          <w:szCs w:val="22"/>
          <w:lang w:val="en-NZ" w:eastAsia="en-US"/>
        </w:rPr>
        <w:lastRenderedPageBreak/>
        <w:t xml:space="preserve">Plunket’s behavioural competency model is made up of three dimensions of personal behaviour - Connection to Plunket, Adaptability and Emotional Maturity.  </w:t>
      </w:r>
    </w:p>
    <w:p w14:paraId="72488C5E" w14:textId="77777777" w:rsidR="00E20922" w:rsidRPr="00DD1448" w:rsidRDefault="00E20922" w:rsidP="00E20922">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Adaptability</w:t>
      </w:r>
    </w:p>
    <w:p w14:paraId="643DF113" w14:textId="77777777" w:rsidR="00E20922" w:rsidRPr="00234A8E" w:rsidRDefault="00E20922" w:rsidP="00E20922">
      <w:pPr>
        <w:spacing w:before="160" w:line="259" w:lineRule="auto"/>
        <w:jc w:val="both"/>
        <w:rPr>
          <w:rFonts w:ascii="Calibri" w:eastAsia="Cambria" w:hAnsi="Calibri" w:cs="Calibri"/>
          <w:b/>
          <w:sz w:val="22"/>
          <w:szCs w:val="24"/>
          <w:lang w:val="en-US" w:eastAsia="en-US"/>
        </w:rPr>
      </w:pPr>
      <w:r w:rsidRPr="00234A8E">
        <w:rPr>
          <w:rFonts w:ascii="Calibri" w:eastAsia="Cambria" w:hAnsi="Calibri" w:cs="Calibri"/>
          <w:b/>
          <w:sz w:val="22"/>
          <w:szCs w:val="24"/>
          <w:lang w:val="en-US" w:eastAsia="en-US"/>
        </w:rPr>
        <w:t>Thinking</w:t>
      </w:r>
    </w:p>
    <w:p w14:paraId="37565AB7"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comfortable with complexity - understands alternative worldviews</w:t>
      </w:r>
    </w:p>
    <w:p w14:paraId="06E2FF24"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Can see beyond face value to identify new, sustainable opportunities</w:t>
      </w:r>
    </w:p>
    <w:p w14:paraId="4D62C7B1"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Keeps perspective and is pragmatic and solutions focused</w:t>
      </w:r>
    </w:p>
    <w:p w14:paraId="6193B34E"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Able to accept and work with ambiguity and change</w:t>
      </w:r>
    </w:p>
    <w:p w14:paraId="7A52A7A6" w14:textId="77777777" w:rsidR="00E20922" w:rsidRPr="00234A8E" w:rsidRDefault="00E20922" w:rsidP="00E20922">
      <w:pPr>
        <w:tabs>
          <w:tab w:val="left" w:pos="567"/>
        </w:tabs>
        <w:spacing w:before="160" w:line="259" w:lineRule="auto"/>
        <w:jc w:val="both"/>
        <w:rPr>
          <w:rFonts w:ascii="Calibri" w:eastAsia="Cambria" w:hAnsi="Calibri" w:cs="Calibri"/>
          <w:b/>
          <w:sz w:val="22"/>
          <w:szCs w:val="24"/>
          <w:lang w:val="en-US" w:eastAsia="en-US"/>
        </w:rPr>
      </w:pPr>
      <w:r w:rsidRPr="00234A8E">
        <w:rPr>
          <w:rFonts w:ascii="Calibri" w:eastAsia="Cambria" w:hAnsi="Calibri" w:cs="Calibri"/>
          <w:b/>
          <w:sz w:val="22"/>
          <w:szCs w:val="24"/>
          <w:lang w:val="en-US" w:eastAsia="en-US"/>
        </w:rPr>
        <w:t>Interpersonal</w:t>
      </w:r>
    </w:p>
    <w:p w14:paraId="4FF69639"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 xml:space="preserve">Is committed and capable of expanding professional/social networks </w:t>
      </w:r>
    </w:p>
    <w:p w14:paraId="41EDD98E"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strong enough to confront and deal with difficult people/issues</w:t>
      </w:r>
    </w:p>
    <w:p w14:paraId="5CBFF60D"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A self-starter who can support and motivate key managers and staff</w:t>
      </w:r>
    </w:p>
    <w:p w14:paraId="4B4F25EA" w14:textId="77777777" w:rsidR="00E20922" w:rsidRPr="00DD1448" w:rsidRDefault="00E20922" w:rsidP="00E20922">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Connection to Plunket’s Direction</w:t>
      </w:r>
    </w:p>
    <w:p w14:paraId="366E7001"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 xml:space="preserve">Has a high level of energy and commitment to achieving Plunket’s vision </w:t>
      </w:r>
    </w:p>
    <w:p w14:paraId="45CBA2B7"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Has a broad range of engagement</w:t>
      </w:r>
    </w:p>
    <w:p w14:paraId="302E23D8"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committed to adapting and improving their own practice</w:t>
      </w:r>
    </w:p>
    <w:p w14:paraId="7521D561"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 committed to growing the business and developing relationships</w:t>
      </w:r>
    </w:p>
    <w:p w14:paraId="2E03E81F" w14:textId="77777777" w:rsidR="00E20922" w:rsidRPr="00DD1448" w:rsidRDefault="00E20922" w:rsidP="00E20922">
      <w:pPr>
        <w:spacing w:before="160" w:line="259" w:lineRule="auto"/>
        <w:jc w:val="both"/>
        <w:rPr>
          <w:rFonts w:ascii="Calibri" w:eastAsia="Cambria" w:hAnsi="Calibri" w:cs="Calibri"/>
          <w:b/>
          <w:sz w:val="22"/>
          <w:szCs w:val="24"/>
          <w:u w:val="single"/>
          <w:lang w:val="en-US" w:eastAsia="en-US"/>
        </w:rPr>
      </w:pPr>
      <w:r w:rsidRPr="00DD1448">
        <w:rPr>
          <w:rFonts w:ascii="Calibri" w:eastAsia="Cambria" w:hAnsi="Calibri" w:cs="Calibri"/>
          <w:b/>
          <w:sz w:val="22"/>
          <w:szCs w:val="24"/>
          <w:u w:val="single"/>
          <w:lang w:val="en-US" w:eastAsia="en-US"/>
        </w:rPr>
        <w:t>Emotional Maturity</w:t>
      </w:r>
    </w:p>
    <w:p w14:paraId="66ECA6BB" w14:textId="77777777" w:rsidR="00E20922" w:rsidRPr="00A07B50"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Is</w:t>
      </w:r>
      <w:r w:rsidRPr="00A07B50">
        <w:rPr>
          <w:rFonts w:ascii="Calibri" w:eastAsia="Cambria" w:hAnsi="Calibri"/>
          <w:noProof/>
          <w:color w:val="000000"/>
          <w:sz w:val="22"/>
          <w:szCs w:val="22"/>
          <w:lang w:val="en-NZ" w:eastAsia="en-US"/>
        </w:rPr>
        <w:t xml:space="preserve"> non-reactive and objective and maintains a high level of integrity</w:t>
      </w:r>
    </w:p>
    <w:p w14:paraId="1FC539FD" w14:textId="77777777" w:rsidR="00E20922" w:rsidRPr="00234A8E"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Understands the degree of influence in their role</w:t>
      </w:r>
    </w:p>
    <w:p w14:paraId="6C4E6185" w14:textId="77777777" w:rsidR="00E20922" w:rsidRPr="00A07B50" w:rsidRDefault="00E20922">
      <w:pPr>
        <w:numPr>
          <w:ilvl w:val="0"/>
          <w:numId w:val="10"/>
        </w:numPr>
        <w:spacing w:line="259" w:lineRule="auto"/>
        <w:ind w:left="357" w:hanging="357"/>
        <w:jc w:val="both"/>
        <w:rPr>
          <w:rFonts w:ascii="Calibri" w:eastAsia="Cambria" w:hAnsi="Calibri"/>
          <w:noProof/>
          <w:color w:val="000000"/>
          <w:sz w:val="22"/>
          <w:szCs w:val="22"/>
          <w:lang w:val="en-NZ" w:eastAsia="en-US"/>
        </w:rPr>
      </w:pPr>
      <w:r w:rsidRPr="00234A8E">
        <w:rPr>
          <w:rFonts w:ascii="Calibri" w:eastAsia="Cambria" w:hAnsi="Calibri"/>
          <w:noProof/>
          <w:color w:val="000000"/>
          <w:sz w:val="22"/>
          <w:szCs w:val="22"/>
          <w:lang w:val="en-NZ" w:eastAsia="en-US"/>
        </w:rPr>
        <w:t>Understands own limitations</w:t>
      </w:r>
    </w:p>
    <w:bookmarkEnd w:id="0"/>
    <w:p w14:paraId="16001784" w14:textId="77777777" w:rsidR="00E20922" w:rsidRPr="00A24362" w:rsidRDefault="00E20922" w:rsidP="00E20922">
      <w:pPr>
        <w:pStyle w:val="Paragraph"/>
        <w:numPr>
          <w:ilvl w:val="0"/>
          <w:numId w:val="0"/>
        </w:numPr>
        <w:spacing w:before="160" w:line="259" w:lineRule="auto"/>
      </w:pPr>
    </w:p>
    <w:p w14:paraId="1C92E185" w14:textId="77777777" w:rsidR="00FF710A" w:rsidRPr="00FD1630" w:rsidRDefault="00FF710A" w:rsidP="00E20922">
      <w:pPr>
        <w:pStyle w:val="Paragraph"/>
        <w:numPr>
          <w:ilvl w:val="0"/>
          <w:numId w:val="0"/>
        </w:numPr>
        <w:spacing w:before="120"/>
      </w:pPr>
    </w:p>
    <w:sectPr w:rsidR="00FF710A" w:rsidRPr="00FD1630" w:rsidSect="00FF281E">
      <w:footerReference w:type="even" r:id="rId11"/>
      <w:footerReference w:type="default" r:id="rId12"/>
      <w:headerReference w:type="first" r:id="rId13"/>
      <w:footerReference w:type="first" r:id="rId14"/>
      <w:pgSz w:w="11907" w:h="16840" w:code="9"/>
      <w:pgMar w:top="1418" w:right="1134" w:bottom="1440"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B3DE6" w14:textId="77777777" w:rsidR="00753685" w:rsidRDefault="00753685">
      <w:r>
        <w:separator/>
      </w:r>
    </w:p>
  </w:endnote>
  <w:endnote w:type="continuationSeparator" w:id="0">
    <w:p w14:paraId="73C94977" w14:textId="77777777" w:rsidR="00753685" w:rsidRDefault="00753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E8EC0" w14:textId="77777777" w:rsidR="00FD66EF" w:rsidRDefault="00FD6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3671CDE" w14:textId="77777777" w:rsidR="00FD66EF" w:rsidRDefault="00FD66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75CB1E34" w14:textId="77777777" w:rsidR="00FD66EF" w:rsidRDefault="00FD6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9843920"/>
      <w:docPartObj>
        <w:docPartGallery w:val="Page Numbers (Bottom of Page)"/>
        <w:docPartUnique/>
      </w:docPartObj>
    </w:sdtPr>
    <w:sdtEndPr/>
    <w:sdtContent>
      <w:p w14:paraId="5824DCB6" w14:textId="77777777" w:rsidR="00FD66EF" w:rsidRDefault="00FD66EF">
        <w:pPr>
          <w:pStyle w:val="Footer"/>
          <w:jc w:val="right"/>
          <w:rPr>
            <w:rFonts w:asciiTheme="minorHAnsi" w:hAnsiTheme="minorHAnsi"/>
            <w:sz w:val="16"/>
            <w:szCs w:val="16"/>
          </w:rPr>
        </w:pPr>
        <w:r w:rsidRPr="00F64ADB">
          <w:rPr>
            <w:rFonts w:asciiTheme="minorHAnsi" w:hAnsiTheme="minorHAnsi"/>
            <w:sz w:val="16"/>
            <w:szCs w:val="16"/>
          </w:rPr>
          <w:fldChar w:fldCharType="begin"/>
        </w:r>
        <w:r w:rsidRPr="00F64ADB">
          <w:rPr>
            <w:rFonts w:asciiTheme="minorHAnsi" w:hAnsiTheme="minorHAnsi"/>
            <w:sz w:val="16"/>
            <w:szCs w:val="16"/>
          </w:rPr>
          <w:instrText xml:space="preserve"> PAGE   \* MERGEFORMAT </w:instrText>
        </w:r>
        <w:r w:rsidRPr="00F64ADB">
          <w:rPr>
            <w:rFonts w:asciiTheme="minorHAnsi" w:hAnsiTheme="minorHAnsi"/>
            <w:sz w:val="16"/>
            <w:szCs w:val="16"/>
          </w:rPr>
          <w:fldChar w:fldCharType="separate"/>
        </w:r>
        <w:r w:rsidR="00D97C5E">
          <w:rPr>
            <w:rFonts w:asciiTheme="minorHAnsi" w:hAnsiTheme="minorHAnsi"/>
            <w:noProof/>
            <w:sz w:val="16"/>
            <w:szCs w:val="16"/>
          </w:rPr>
          <w:t>2</w:t>
        </w:r>
        <w:r w:rsidRPr="00F64ADB">
          <w:rPr>
            <w:rFonts w:asciiTheme="minorHAnsi" w:hAnsiTheme="minorHAnsi"/>
            <w:sz w:val="16"/>
            <w:szCs w:val="16"/>
          </w:rPr>
          <w:fldChar w:fldCharType="end"/>
        </w:r>
      </w:p>
      <w:p w14:paraId="19341014" w14:textId="77777777" w:rsidR="00FD66EF" w:rsidRDefault="00B04CFD" w:rsidP="00F64ADB">
        <w:pPr>
          <w:pStyle w:val="Footer"/>
          <w:jc w:val="left"/>
        </w:pPr>
      </w:p>
    </w:sdtContent>
  </w:sdt>
  <w:p w14:paraId="7D59A08F" w14:textId="77777777" w:rsidR="00FD66EF" w:rsidRDefault="00FD66EF">
    <w:pPr>
      <w:pStyle w:val="Footer"/>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4328C" w14:textId="77777777" w:rsidR="00606FFA" w:rsidRDefault="00606FFA">
    <w:pPr>
      <w:pStyle w:val="Footer"/>
    </w:pPr>
    <w:r>
      <w:rPr>
        <w:noProof/>
      </w:rPr>
      <w:drawing>
        <wp:anchor distT="0" distB="0" distL="114300" distR="114300" simplePos="0" relativeHeight="251668480" behindDoc="1" locked="0" layoutInCell="1" allowOverlap="1" wp14:anchorId="1186012A" wp14:editId="5CE755E3">
          <wp:simplePos x="0" y="0"/>
          <wp:positionH relativeFrom="page">
            <wp:posOffset>4137025</wp:posOffset>
          </wp:positionH>
          <wp:positionV relativeFrom="page">
            <wp:posOffset>10304780</wp:posOffset>
          </wp:positionV>
          <wp:extent cx="3150000" cy="216000"/>
          <wp:effectExtent l="0" t="0" r="0" b="0"/>
          <wp:wrapNone/>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tretch>
                    <a:fillRect/>
                  </a:stretch>
                </pic:blipFill>
                <pic:spPr bwMode="auto">
                  <a:xfrm>
                    <a:off x="0" y="0"/>
                    <a:ext cx="3150000" cy="2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76CB" w14:textId="77777777" w:rsidR="00753685" w:rsidRDefault="00753685">
      <w:r>
        <w:separator/>
      </w:r>
    </w:p>
  </w:footnote>
  <w:footnote w:type="continuationSeparator" w:id="0">
    <w:p w14:paraId="03789758" w14:textId="77777777" w:rsidR="00753685" w:rsidRDefault="007536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D1A8B" w14:textId="77777777" w:rsidR="00FD66EF" w:rsidRDefault="00FD66EF">
    <w:pPr>
      <w:pStyle w:val="Header"/>
    </w:pPr>
    <w:r>
      <w:rPr>
        <w:noProof/>
        <w:sz w:val="32"/>
        <w:szCs w:val="32"/>
      </w:rPr>
      <mc:AlternateContent>
        <mc:Choice Requires="wps">
          <w:drawing>
            <wp:anchor distT="0" distB="0" distL="114300" distR="114300" simplePos="0" relativeHeight="251666432" behindDoc="0" locked="0" layoutInCell="1" allowOverlap="1" wp14:anchorId="4B12B00D" wp14:editId="26F8D0CB">
              <wp:simplePos x="0" y="0"/>
              <wp:positionH relativeFrom="column">
                <wp:posOffset>-277495</wp:posOffset>
              </wp:positionH>
              <wp:positionV relativeFrom="paragraph">
                <wp:posOffset>80010</wp:posOffset>
              </wp:positionV>
              <wp:extent cx="5099539" cy="351692"/>
              <wp:effectExtent l="0" t="0" r="0" b="0"/>
              <wp:wrapNone/>
              <wp:docPr id="4" name="Text Box 4"/>
              <wp:cNvGraphicFramePr/>
              <a:graphic xmlns:a="http://schemas.openxmlformats.org/drawingml/2006/main">
                <a:graphicData uri="http://schemas.microsoft.com/office/word/2010/wordprocessingShape">
                  <wps:wsp>
                    <wps:cNvSpPr txBox="1"/>
                    <wps:spPr>
                      <a:xfrm>
                        <a:off x="0" y="0"/>
                        <a:ext cx="5099539" cy="351692"/>
                      </a:xfrm>
                      <a:prstGeom prst="rect">
                        <a:avLst/>
                      </a:prstGeom>
                      <a:noFill/>
                      <a:ln w="6350">
                        <a:noFill/>
                      </a:ln>
                    </wps:spPr>
                    <wps:txbx>
                      <w:txbxContent>
                        <w:p w14:paraId="31D6D70F" w14:textId="77777777" w:rsidR="00FD66EF" w:rsidRPr="001C2D62" w:rsidRDefault="00FD66EF" w:rsidP="00FD66EF">
                          <w:pPr>
                            <w:rPr>
                              <w:rFonts w:ascii="Calibri" w:hAnsi="Calibri" w:cs="Calibri"/>
                              <w:b/>
                              <w:color w:val="FFFFFF" w:themeColor="background1"/>
                              <w:sz w:val="21"/>
                              <w:lang w:val="mi-NZ"/>
                            </w:rPr>
                          </w:pPr>
                          <w:proofErr w:type="spellStart"/>
                          <w:r>
                            <w:rPr>
                              <w:rFonts w:ascii="Calibri" w:hAnsi="Calibri" w:cs="Calibri"/>
                              <w:b/>
                              <w:color w:val="FFFFFF" w:themeColor="background1"/>
                              <w:sz w:val="36"/>
                              <w:szCs w:val="32"/>
                              <w:lang w:val="mi-NZ"/>
                            </w:rPr>
                            <w:t>Position</w:t>
                          </w:r>
                          <w:proofErr w:type="spellEnd"/>
                          <w:r>
                            <w:rPr>
                              <w:rFonts w:ascii="Calibri" w:hAnsi="Calibri" w:cs="Calibri"/>
                              <w:b/>
                              <w:color w:val="FFFFFF" w:themeColor="background1"/>
                              <w:sz w:val="36"/>
                              <w:szCs w:val="32"/>
                              <w:lang w:val="mi-NZ"/>
                            </w:rPr>
                            <w:t xml:space="preserve"> </w:t>
                          </w:r>
                          <w:proofErr w:type="spellStart"/>
                          <w:r>
                            <w:rPr>
                              <w:rFonts w:ascii="Calibri" w:hAnsi="Calibri" w:cs="Calibri"/>
                              <w:b/>
                              <w:color w:val="FFFFFF" w:themeColor="background1"/>
                              <w:sz w:val="36"/>
                              <w:szCs w:val="32"/>
                              <w:lang w:val="mi-NZ"/>
                            </w:rPr>
                            <w:t>Description</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B12B00D" id="_x0000_t202" coordsize="21600,21600" o:spt="202" path="m,l,21600r21600,l21600,xe">
              <v:stroke joinstyle="miter"/>
              <v:path gradientshapeok="t" o:connecttype="rect"/>
            </v:shapetype>
            <v:shape id="Text Box 4" o:spid="_x0000_s1026" type="#_x0000_t202" style="position:absolute;margin-left:-21.85pt;margin-top:6.3pt;width:401.55pt;height:27.7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" filled="f" stroked="f" strokeweight=".5pt">
              <v:textbox>
                <w:txbxContent>
                  <w:p w14:paraId="31D6D70F" w14:textId="77777777" w:rsidR="00FD66EF" w:rsidRPr="001C2D62" w:rsidRDefault="00FD66EF" w:rsidP="00FD66EF">
                    <w:pPr>
                      <w:rPr>
                        <w:rFonts w:ascii="Calibri" w:hAnsi="Calibri" w:cs="Calibri"/>
                        <w:b/>
                        <w:color w:val="FFFFFF" w:themeColor="background1"/>
                        <w:sz w:val="21"/>
                        <w:lang w:val="mi-NZ"/>
                      </w:rPr>
                    </w:pPr>
                    <w:r>
                      <w:rPr>
                        <w:rFonts w:ascii="Calibri" w:hAnsi="Calibri" w:cs="Calibri"/>
                        <w:b/>
                        <w:color w:val="FFFFFF" w:themeColor="background1"/>
                        <w:sz w:val="36"/>
                        <w:szCs w:val="32"/>
                        <w:lang w:val="mi-NZ"/>
                      </w:rPr>
                      <w:t>Position Description</w:t>
                    </w:r>
                  </w:p>
                </w:txbxContent>
              </v:textbox>
            </v:shape>
          </w:pict>
        </mc:Fallback>
      </mc:AlternateContent>
    </w:r>
    <w:r>
      <w:rPr>
        <w:rFonts w:ascii="Calibri" w:hAnsi="Calibri" w:cs="Calibri"/>
        <w:noProof/>
        <w:sz w:val="36"/>
        <w:szCs w:val="32"/>
      </w:rPr>
      <w:drawing>
        <wp:anchor distT="0" distB="0" distL="114300" distR="114300" simplePos="0" relativeHeight="251664384" behindDoc="1" locked="0" layoutInCell="1" allowOverlap="1" wp14:anchorId="326ECF11" wp14:editId="600A986A">
          <wp:simplePos x="0" y="0"/>
          <wp:positionH relativeFrom="page">
            <wp:posOffset>0</wp:posOffset>
          </wp:positionH>
          <wp:positionV relativeFrom="page">
            <wp:posOffset>0</wp:posOffset>
          </wp:positionV>
          <wp:extent cx="7556400" cy="11304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lunket Document template HeaderFooter.jpg"/>
                  <pic:cNvPicPr/>
                </pic:nvPicPr>
                <pic:blipFill>
                  <a:blip r:embed="rId1"/>
                  <a:stretch>
                    <a:fillRect/>
                  </a:stretch>
                </pic:blipFill>
                <pic:spPr>
                  <a:xfrm>
                    <a:off x="0" y="0"/>
                    <a:ext cx="7556400" cy="113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5FF7"/>
    <w:multiLevelType w:val="multilevel"/>
    <w:tmpl w:val="1409001D"/>
    <w:styleLink w:val="Style1"/>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ED428B"/>
    <w:multiLevelType w:val="hybridMultilevel"/>
    <w:tmpl w:val="B9C442EC"/>
    <w:lvl w:ilvl="0" w:tplc="1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40A98"/>
    <w:multiLevelType w:val="hybridMultilevel"/>
    <w:tmpl w:val="21FAE4B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29FB332B"/>
    <w:multiLevelType w:val="hybridMultilevel"/>
    <w:tmpl w:val="59B4B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73500E"/>
    <w:multiLevelType w:val="hybridMultilevel"/>
    <w:tmpl w:val="BE22B95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15:restartNumberingAfterBreak="0">
    <w:nsid w:val="395832F5"/>
    <w:multiLevelType w:val="multilevel"/>
    <w:tmpl w:val="37E2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9B760C"/>
    <w:multiLevelType w:val="hybridMultilevel"/>
    <w:tmpl w:val="1360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963C7"/>
    <w:multiLevelType w:val="hybridMultilevel"/>
    <w:tmpl w:val="FDBE01EE"/>
    <w:lvl w:ilvl="0" w:tplc="14090001">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95878A6"/>
    <w:multiLevelType w:val="multilevel"/>
    <w:tmpl w:val="A8123CA4"/>
    <w:lvl w:ilvl="0">
      <w:start w:val="1"/>
      <w:numFmt w:val="decimal"/>
      <w:pStyle w:val="Paragraph"/>
      <w:lvlText w:val="%1"/>
      <w:lvlJc w:val="left"/>
      <w:pPr>
        <w:tabs>
          <w:tab w:val="num" w:pos="567"/>
        </w:tabs>
        <w:ind w:left="567" w:hanging="567"/>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9" w15:restartNumberingAfterBreak="0">
    <w:nsid w:val="502B5558"/>
    <w:multiLevelType w:val="multilevel"/>
    <w:tmpl w:val="14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03B3C3D"/>
    <w:multiLevelType w:val="singleLevel"/>
    <w:tmpl w:val="FB209768"/>
    <w:lvl w:ilvl="0">
      <w:start w:val="1"/>
      <w:numFmt w:val="none"/>
      <w:lvlText w:val=""/>
      <w:legacy w:legacy="1" w:legacySpace="0" w:legacyIndent="0"/>
      <w:lvlJc w:val="left"/>
      <w:pPr>
        <w:ind w:left="0" w:firstLine="0"/>
      </w:pPr>
    </w:lvl>
  </w:abstractNum>
  <w:abstractNum w:abstractNumId="11" w15:restartNumberingAfterBreak="0">
    <w:nsid w:val="536923CA"/>
    <w:multiLevelType w:val="hybridMultilevel"/>
    <w:tmpl w:val="0F70AB56"/>
    <w:lvl w:ilvl="0" w:tplc="3872CD76">
      <w:start w:val="1"/>
      <w:numFmt w:val="bullet"/>
      <w:pStyle w:val="Plunketbullets"/>
      <w:lvlText w:val=""/>
      <w:lvlJc w:val="left"/>
      <w:pPr>
        <w:ind w:left="360" w:hanging="360"/>
      </w:pPr>
      <w:rPr>
        <w:rFonts w:ascii="Symbol" w:hAnsi="Symbol" w:hint="default"/>
        <w:color w:val="auto"/>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B517B9B"/>
    <w:multiLevelType w:val="multilevel"/>
    <w:tmpl w:val="1409001D"/>
    <w:styleLink w:val="Style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0FB421A"/>
    <w:multiLevelType w:val="hybridMultilevel"/>
    <w:tmpl w:val="4EEADA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30273D6"/>
    <w:multiLevelType w:val="multilevel"/>
    <w:tmpl w:val="1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01019657">
    <w:abstractNumId w:val="10"/>
  </w:num>
  <w:num w:numId="2" w16cid:durableId="757364952">
    <w:abstractNumId w:val="8"/>
  </w:num>
  <w:num w:numId="3" w16cid:durableId="1073353616">
    <w:abstractNumId w:val="12"/>
  </w:num>
  <w:num w:numId="4" w16cid:durableId="1583562653">
    <w:abstractNumId w:val="9"/>
  </w:num>
  <w:num w:numId="5" w16cid:durableId="1346518660">
    <w:abstractNumId w:val="7"/>
  </w:num>
  <w:num w:numId="6" w16cid:durableId="1393458242">
    <w:abstractNumId w:val="11"/>
  </w:num>
  <w:num w:numId="7" w16cid:durableId="762991410">
    <w:abstractNumId w:val="0"/>
  </w:num>
  <w:num w:numId="8" w16cid:durableId="1535001481">
    <w:abstractNumId w:val="14"/>
  </w:num>
  <w:num w:numId="9" w16cid:durableId="1383872607">
    <w:abstractNumId w:val="3"/>
  </w:num>
  <w:num w:numId="10" w16cid:durableId="1501584046">
    <w:abstractNumId w:val="6"/>
  </w:num>
  <w:num w:numId="11" w16cid:durableId="644823857">
    <w:abstractNumId w:val="4"/>
  </w:num>
  <w:num w:numId="12" w16cid:durableId="675620655">
    <w:abstractNumId w:val="13"/>
  </w:num>
  <w:num w:numId="13" w16cid:durableId="1288588963">
    <w:abstractNumId w:val="1"/>
  </w:num>
  <w:num w:numId="14" w16cid:durableId="2041053486">
    <w:abstractNumId w:val="5"/>
  </w:num>
  <w:num w:numId="15" w16cid:durableId="20730736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0BAJDAwMLMyChpKMUnFpcnJmfB1JgWQsAQ5hGViwAAAA="/>
  </w:docVars>
  <w:rsids>
    <w:rsidRoot w:val="004309C6"/>
    <w:rsid w:val="00001A1E"/>
    <w:rsid w:val="00002093"/>
    <w:rsid w:val="00002751"/>
    <w:rsid w:val="00004461"/>
    <w:rsid w:val="00005A32"/>
    <w:rsid w:val="00010441"/>
    <w:rsid w:val="00013189"/>
    <w:rsid w:val="0001426D"/>
    <w:rsid w:val="00014681"/>
    <w:rsid w:val="0001495A"/>
    <w:rsid w:val="0002120A"/>
    <w:rsid w:val="000240EE"/>
    <w:rsid w:val="000315DE"/>
    <w:rsid w:val="00033BD8"/>
    <w:rsid w:val="00053213"/>
    <w:rsid w:val="00053363"/>
    <w:rsid w:val="000564A2"/>
    <w:rsid w:val="000603A9"/>
    <w:rsid w:val="00060EF0"/>
    <w:rsid w:val="00062168"/>
    <w:rsid w:val="00067C9D"/>
    <w:rsid w:val="00070835"/>
    <w:rsid w:val="00070B63"/>
    <w:rsid w:val="000804A5"/>
    <w:rsid w:val="000805B3"/>
    <w:rsid w:val="00082889"/>
    <w:rsid w:val="000A06D9"/>
    <w:rsid w:val="000A21A2"/>
    <w:rsid w:val="000A6866"/>
    <w:rsid w:val="000A74D6"/>
    <w:rsid w:val="000B12A3"/>
    <w:rsid w:val="000B32AF"/>
    <w:rsid w:val="000B3949"/>
    <w:rsid w:val="000C15EA"/>
    <w:rsid w:val="000C2FA2"/>
    <w:rsid w:val="000D06FC"/>
    <w:rsid w:val="000D292B"/>
    <w:rsid w:val="000D448B"/>
    <w:rsid w:val="000D52B8"/>
    <w:rsid w:val="000E3FFF"/>
    <w:rsid w:val="000F152B"/>
    <w:rsid w:val="000F2479"/>
    <w:rsid w:val="001006C0"/>
    <w:rsid w:val="00104676"/>
    <w:rsid w:val="00104E5D"/>
    <w:rsid w:val="0011313A"/>
    <w:rsid w:val="00114FCD"/>
    <w:rsid w:val="00117B65"/>
    <w:rsid w:val="00121EEC"/>
    <w:rsid w:val="00127675"/>
    <w:rsid w:val="00127FC5"/>
    <w:rsid w:val="00130483"/>
    <w:rsid w:val="00137031"/>
    <w:rsid w:val="0013722E"/>
    <w:rsid w:val="00137F0B"/>
    <w:rsid w:val="00144D88"/>
    <w:rsid w:val="001456B6"/>
    <w:rsid w:val="001464AF"/>
    <w:rsid w:val="00153A85"/>
    <w:rsid w:val="00153BA7"/>
    <w:rsid w:val="001542F7"/>
    <w:rsid w:val="00162EAF"/>
    <w:rsid w:val="00172AA2"/>
    <w:rsid w:val="00174351"/>
    <w:rsid w:val="001815FD"/>
    <w:rsid w:val="00182FD5"/>
    <w:rsid w:val="00183A7C"/>
    <w:rsid w:val="00187577"/>
    <w:rsid w:val="00194402"/>
    <w:rsid w:val="00195542"/>
    <w:rsid w:val="001A1A01"/>
    <w:rsid w:val="001A5DA8"/>
    <w:rsid w:val="001B34CB"/>
    <w:rsid w:val="001B72A3"/>
    <w:rsid w:val="001B7B2F"/>
    <w:rsid w:val="001C6E03"/>
    <w:rsid w:val="001D43E6"/>
    <w:rsid w:val="001E43B2"/>
    <w:rsid w:val="001E4D22"/>
    <w:rsid w:val="001E4F15"/>
    <w:rsid w:val="001E5F83"/>
    <w:rsid w:val="001E7608"/>
    <w:rsid w:val="001E77C9"/>
    <w:rsid w:val="001F6BA6"/>
    <w:rsid w:val="0020764E"/>
    <w:rsid w:val="0021287F"/>
    <w:rsid w:val="002152FB"/>
    <w:rsid w:val="00217056"/>
    <w:rsid w:val="0022400C"/>
    <w:rsid w:val="00224291"/>
    <w:rsid w:val="002249B2"/>
    <w:rsid w:val="00237AC2"/>
    <w:rsid w:val="002540CD"/>
    <w:rsid w:val="00254103"/>
    <w:rsid w:val="00263727"/>
    <w:rsid w:val="0026478C"/>
    <w:rsid w:val="002678A2"/>
    <w:rsid w:val="00275D00"/>
    <w:rsid w:val="002779B2"/>
    <w:rsid w:val="002821CF"/>
    <w:rsid w:val="00282EBE"/>
    <w:rsid w:val="002843BD"/>
    <w:rsid w:val="002945F8"/>
    <w:rsid w:val="002951FC"/>
    <w:rsid w:val="00296F91"/>
    <w:rsid w:val="002978DD"/>
    <w:rsid w:val="002A17C4"/>
    <w:rsid w:val="002A1F67"/>
    <w:rsid w:val="002B18F0"/>
    <w:rsid w:val="002B33DA"/>
    <w:rsid w:val="002C1F49"/>
    <w:rsid w:val="002D3509"/>
    <w:rsid w:val="002D4AC4"/>
    <w:rsid w:val="002D4E37"/>
    <w:rsid w:val="002E02F5"/>
    <w:rsid w:val="002E534D"/>
    <w:rsid w:val="002F3C4E"/>
    <w:rsid w:val="002F4AA4"/>
    <w:rsid w:val="002F7AAC"/>
    <w:rsid w:val="00301906"/>
    <w:rsid w:val="00302A10"/>
    <w:rsid w:val="003036C0"/>
    <w:rsid w:val="00313ED6"/>
    <w:rsid w:val="00317D68"/>
    <w:rsid w:val="00317E35"/>
    <w:rsid w:val="00322AE8"/>
    <w:rsid w:val="0032546B"/>
    <w:rsid w:val="00331FAB"/>
    <w:rsid w:val="003328C2"/>
    <w:rsid w:val="003367A7"/>
    <w:rsid w:val="0034001F"/>
    <w:rsid w:val="00343196"/>
    <w:rsid w:val="003476A8"/>
    <w:rsid w:val="00350A8E"/>
    <w:rsid w:val="003525CD"/>
    <w:rsid w:val="00353A5D"/>
    <w:rsid w:val="0035770D"/>
    <w:rsid w:val="0036079A"/>
    <w:rsid w:val="00361D0E"/>
    <w:rsid w:val="003621F2"/>
    <w:rsid w:val="003703A1"/>
    <w:rsid w:val="003737BF"/>
    <w:rsid w:val="00374D04"/>
    <w:rsid w:val="00374D1C"/>
    <w:rsid w:val="00374EBB"/>
    <w:rsid w:val="00380F66"/>
    <w:rsid w:val="00382E42"/>
    <w:rsid w:val="00386D57"/>
    <w:rsid w:val="00391476"/>
    <w:rsid w:val="003A3B3A"/>
    <w:rsid w:val="003A5B21"/>
    <w:rsid w:val="003A626A"/>
    <w:rsid w:val="003B6CDE"/>
    <w:rsid w:val="003C2A5A"/>
    <w:rsid w:val="003C3490"/>
    <w:rsid w:val="003C3E5C"/>
    <w:rsid w:val="003C5498"/>
    <w:rsid w:val="003C6186"/>
    <w:rsid w:val="003F6A70"/>
    <w:rsid w:val="0040600C"/>
    <w:rsid w:val="0040784A"/>
    <w:rsid w:val="0041237E"/>
    <w:rsid w:val="00413452"/>
    <w:rsid w:val="004149C4"/>
    <w:rsid w:val="00417A90"/>
    <w:rsid w:val="004309C6"/>
    <w:rsid w:val="004312B6"/>
    <w:rsid w:val="004317E8"/>
    <w:rsid w:val="004379C4"/>
    <w:rsid w:val="00440A77"/>
    <w:rsid w:val="004413CE"/>
    <w:rsid w:val="004458AA"/>
    <w:rsid w:val="00445E54"/>
    <w:rsid w:val="00447DBF"/>
    <w:rsid w:val="00455C6B"/>
    <w:rsid w:val="0047490B"/>
    <w:rsid w:val="00481F63"/>
    <w:rsid w:val="00484B42"/>
    <w:rsid w:val="0048522F"/>
    <w:rsid w:val="00490D24"/>
    <w:rsid w:val="00491A0E"/>
    <w:rsid w:val="004A4137"/>
    <w:rsid w:val="004A4C87"/>
    <w:rsid w:val="004A4F58"/>
    <w:rsid w:val="004B7B2C"/>
    <w:rsid w:val="004C1649"/>
    <w:rsid w:val="004C1B9C"/>
    <w:rsid w:val="004C3128"/>
    <w:rsid w:val="004C4BAC"/>
    <w:rsid w:val="004C59E2"/>
    <w:rsid w:val="004E0C6B"/>
    <w:rsid w:val="004E6630"/>
    <w:rsid w:val="004F392D"/>
    <w:rsid w:val="00501068"/>
    <w:rsid w:val="005058A9"/>
    <w:rsid w:val="00510B69"/>
    <w:rsid w:val="005149B6"/>
    <w:rsid w:val="005154B1"/>
    <w:rsid w:val="0052205A"/>
    <w:rsid w:val="005241B9"/>
    <w:rsid w:val="00526F04"/>
    <w:rsid w:val="00530FA6"/>
    <w:rsid w:val="005339C0"/>
    <w:rsid w:val="00534370"/>
    <w:rsid w:val="00541E04"/>
    <w:rsid w:val="0054333B"/>
    <w:rsid w:val="00551DE3"/>
    <w:rsid w:val="0056180F"/>
    <w:rsid w:val="00561D3C"/>
    <w:rsid w:val="00563821"/>
    <w:rsid w:val="00564341"/>
    <w:rsid w:val="00565874"/>
    <w:rsid w:val="00572F00"/>
    <w:rsid w:val="00582700"/>
    <w:rsid w:val="00587F2F"/>
    <w:rsid w:val="0059589F"/>
    <w:rsid w:val="00595AFB"/>
    <w:rsid w:val="005A18BF"/>
    <w:rsid w:val="005A41B3"/>
    <w:rsid w:val="005A5717"/>
    <w:rsid w:val="005A795E"/>
    <w:rsid w:val="005B0592"/>
    <w:rsid w:val="005C7EC5"/>
    <w:rsid w:val="005D0017"/>
    <w:rsid w:val="005D10DD"/>
    <w:rsid w:val="005D38C8"/>
    <w:rsid w:val="005D5523"/>
    <w:rsid w:val="005D73FF"/>
    <w:rsid w:val="005E20EA"/>
    <w:rsid w:val="005F4407"/>
    <w:rsid w:val="005F718B"/>
    <w:rsid w:val="00603171"/>
    <w:rsid w:val="006050CB"/>
    <w:rsid w:val="006053A0"/>
    <w:rsid w:val="00606FFA"/>
    <w:rsid w:val="00611498"/>
    <w:rsid w:val="006120B6"/>
    <w:rsid w:val="00613E65"/>
    <w:rsid w:val="00621885"/>
    <w:rsid w:val="00622761"/>
    <w:rsid w:val="00625964"/>
    <w:rsid w:val="0063082D"/>
    <w:rsid w:val="00631FB5"/>
    <w:rsid w:val="00633EC9"/>
    <w:rsid w:val="0063487D"/>
    <w:rsid w:val="00635F23"/>
    <w:rsid w:val="006648F8"/>
    <w:rsid w:val="006662F6"/>
    <w:rsid w:val="006820AB"/>
    <w:rsid w:val="006823E9"/>
    <w:rsid w:val="006858EF"/>
    <w:rsid w:val="0068723F"/>
    <w:rsid w:val="00687605"/>
    <w:rsid w:val="00687E13"/>
    <w:rsid w:val="006A53C3"/>
    <w:rsid w:val="006A571C"/>
    <w:rsid w:val="006B491B"/>
    <w:rsid w:val="006B6ADC"/>
    <w:rsid w:val="006B6F23"/>
    <w:rsid w:val="006C3FA1"/>
    <w:rsid w:val="006C4528"/>
    <w:rsid w:val="006E1DAD"/>
    <w:rsid w:val="006E55CF"/>
    <w:rsid w:val="006E6DDF"/>
    <w:rsid w:val="006F3700"/>
    <w:rsid w:val="006F4B36"/>
    <w:rsid w:val="006F7699"/>
    <w:rsid w:val="006F7941"/>
    <w:rsid w:val="00704D95"/>
    <w:rsid w:val="0071041A"/>
    <w:rsid w:val="00721518"/>
    <w:rsid w:val="00723DC2"/>
    <w:rsid w:val="00725CED"/>
    <w:rsid w:val="00726FA5"/>
    <w:rsid w:val="00730EC0"/>
    <w:rsid w:val="0073100E"/>
    <w:rsid w:val="007352CC"/>
    <w:rsid w:val="00736ED3"/>
    <w:rsid w:val="00741093"/>
    <w:rsid w:val="00743E4F"/>
    <w:rsid w:val="00750D8B"/>
    <w:rsid w:val="00752F8F"/>
    <w:rsid w:val="00753685"/>
    <w:rsid w:val="00754B68"/>
    <w:rsid w:val="00756B3D"/>
    <w:rsid w:val="007579E9"/>
    <w:rsid w:val="00770202"/>
    <w:rsid w:val="00774EE3"/>
    <w:rsid w:val="00782BD8"/>
    <w:rsid w:val="007838FF"/>
    <w:rsid w:val="00783944"/>
    <w:rsid w:val="007A00FA"/>
    <w:rsid w:val="007A20D9"/>
    <w:rsid w:val="007A4B4F"/>
    <w:rsid w:val="007A5489"/>
    <w:rsid w:val="007A7159"/>
    <w:rsid w:val="007B5264"/>
    <w:rsid w:val="007B704B"/>
    <w:rsid w:val="007B74E7"/>
    <w:rsid w:val="007B7820"/>
    <w:rsid w:val="007C2B97"/>
    <w:rsid w:val="007C6908"/>
    <w:rsid w:val="007D4B56"/>
    <w:rsid w:val="007E5BCF"/>
    <w:rsid w:val="007E7D41"/>
    <w:rsid w:val="007F1413"/>
    <w:rsid w:val="007F4C7D"/>
    <w:rsid w:val="007F534C"/>
    <w:rsid w:val="0080119E"/>
    <w:rsid w:val="0080375B"/>
    <w:rsid w:val="008072DB"/>
    <w:rsid w:val="00824DBC"/>
    <w:rsid w:val="0083078C"/>
    <w:rsid w:val="0083149A"/>
    <w:rsid w:val="00831576"/>
    <w:rsid w:val="00831918"/>
    <w:rsid w:val="00835A90"/>
    <w:rsid w:val="00840096"/>
    <w:rsid w:val="00842AF4"/>
    <w:rsid w:val="00850C6D"/>
    <w:rsid w:val="0085119A"/>
    <w:rsid w:val="0085141D"/>
    <w:rsid w:val="00852B4F"/>
    <w:rsid w:val="008564B9"/>
    <w:rsid w:val="00861635"/>
    <w:rsid w:val="008661A0"/>
    <w:rsid w:val="00870E50"/>
    <w:rsid w:val="008729AE"/>
    <w:rsid w:val="00872D57"/>
    <w:rsid w:val="008776E1"/>
    <w:rsid w:val="008877D0"/>
    <w:rsid w:val="0089298A"/>
    <w:rsid w:val="00895B02"/>
    <w:rsid w:val="008A16A1"/>
    <w:rsid w:val="008A28ED"/>
    <w:rsid w:val="008A46D9"/>
    <w:rsid w:val="008A6BCB"/>
    <w:rsid w:val="008A7643"/>
    <w:rsid w:val="008C1DE3"/>
    <w:rsid w:val="008C643E"/>
    <w:rsid w:val="008C7470"/>
    <w:rsid w:val="008D128B"/>
    <w:rsid w:val="008D6328"/>
    <w:rsid w:val="008E62E4"/>
    <w:rsid w:val="008F196F"/>
    <w:rsid w:val="008F7CF0"/>
    <w:rsid w:val="00901487"/>
    <w:rsid w:val="009047E7"/>
    <w:rsid w:val="009060CB"/>
    <w:rsid w:val="0093290F"/>
    <w:rsid w:val="009356EE"/>
    <w:rsid w:val="00940DFC"/>
    <w:rsid w:val="00941B51"/>
    <w:rsid w:val="009538B3"/>
    <w:rsid w:val="009549FE"/>
    <w:rsid w:val="0096251C"/>
    <w:rsid w:val="00962982"/>
    <w:rsid w:val="00963150"/>
    <w:rsid w:val="00965963"/>
    <w:rsid w:val="00967A24"/>
    <w:rsid w:val="009714C0"/>
    <w:rsid w:val="00971976"/>
    <w:rsid w:val="00974E9A"/>
    <w:rsid w:val="0098185B"/>
    <w:rsid w:val="00982FED"/>
    <w:rsid w:val="00985411"/>
    <w:rsid w:val="0099660B"/>
    <w:rsid w:val="009A1643"/>
    <w:rsid w:val="009A25CD"/>
    <w:rsid w:val="009A6FBE"/>
    <w:rsid w:val="009A77DA"/>
    <w:rsid w:val="009B25AF"/>
    <w:rsid w:val="009B46F4"/>
    <w:rsid w:val="009B5F30"/>
    <w:rsid w:val="009C09A1"/>
    <w:rsid w:val="009C46D7"/>
    <w:rsid w:val="009C7B14"/>
    <w:rsid w:val="009C7F45"/>
    <w:rsid w:val="009D0752"/>
    <w:rsid w:val="009D287B"/>
    <w:rsid w:val="009D447A"/>
    <w:rsid w:val="009E299D"/>
    <w:rsid w:val="009E363D"/>
    <w:rsid w:val="009E4167"/>
    <w:rsid w:val="009E4BC9"/>
    <w:rsid w:val="009F45AB"/>
    <w:rsid w:val="00A072DF"/>
    <w:rsid w:val="00A07B50"/>
    <w:rsid w:val="00A1513F"/>
    <w:rsid w:val="00A15C24"/>
    <w:rsid w:val="00A175C7"/>
    <w:rsid w:val="00A17B64"/>
    <w:rsid w:val="00A20946"/>
    <w:rsid w:val="00A240AD"/>
    <w:rsid w:val="00A255CC"/>
    <w:rsid w:val="00A34526"/>
    <w:rsid w:val="00A361AF"/>
    <w:rsid w:val="00A376D6"/>
    <w:rsid w:val="00A40DEA"/>
    <w:rsid w:val="00A42C4F"/>
    <w:rsid w:val="00A66949"/>
    <w:rsid w:val="00A70754"/>
    <w:rsid w:val="00A7241A"/>
    <w:rsid w:val="00A81177"/>
    <w:rsid w:val="00A91FE2"/>
    <w:rsid w:val="00A958F8"/>
    <w:rsid w:val="00A96E68"/>
    <w:rsid w:val="00AA2621"/>
    <w:rsid w:val="00AA330A"/>
    <w:rsid w:val="00AA46F6"/>
    <w:rsid w:val="00AA7C46"/>
    <w:rsid w:val="00AB2540"/>
    <w:rsid w:val="00AC0052"/>
    <w:rsid w:val="00AC09F9"/>
    <w:rsid w:val="00AC65A0"/>
    <w:rsid w:val="00AC78FE"/>
    <w:rsid w:val="00AD0CC2"/>
    <w:rsid w:val="00AD5171"/>
    <w:rsid w:val="00AD6CDA"/>
    <w:rsid w:val="00AD7AAE"/>
    <w:rsid w:val="00AE0623"/>
    <w:rsid w:val="00AE528A"/>
    <w:rsid w:val="00AE577A"/>
    <w:rsid w:val="00AE60C4"/>
    <w:rsid w:val="00AF3613"/>
    <w:rsid w:val="00AF6223"/>
    <w:rsid w:val="00B040C1"/>
    <w:rsid w:val="00B04628"/>
    <w:rsid w:val="00B04CFD"/>
    <w:rsid w:val="00B0540A"/>
    <w:rsid w:val="00B0795A"/>
    <w:rsid w:val="00B21117"/>
    <w:rsid w:val="00B26AB9"/>
    <w:rsid w:val="00B271DA"/>
    <w:rsid w:val="00B37793"/>
    <w:rsid w:val="00B40134"/>
    <w:rsid w:val="00B4153F"/>
    <w:rsid w:val="00B434A8"/>
    <w:rsid w:val="00B46B0D"/>
    <w:rsid w:val="00B478CE"/>
    <w:rsid w:val="00B55F76"/>
    <w:rsid w:val="00B607C0"/>
    <w:rsid w:val="00B62142"/>
    <w:rsid w:val="00B65AFA"/>
    <w:rsid w:val="00B67A53"/>
    <w:rsid w:val="00B91958"/>
    <w:rsid w:val="00B949B5"/>
    <w:rsid w:val="00B97905"/>
    <w:rsid w:val="00BA1733"/>
    <w:rsid w:val="00BA2243"/>
    <w:rsid w:val="00BB2E75"/>
    <w:rsid w:val="00BB7111"/>
    <w:rsid w:val="00BC1E92"/>
    <w:rsid w:val="00BC221B"/>
    <w:rsid w:val="00BC4835"/>
    <w:rsid w:val="00BC6EBC"/>
    <w:rsid w:val="00BE44F5"/>
    <w:rsid w:val="00C02D37"/>
    <w:rsid w:val="00C03A87"/>
    <w:rsid w:val="00C046AB"/>
    <w:rsid w:val="00C105F6"/>
    <w:rsid w:val="00C14795"/>
    <w:rsid w:val="00C17F75"/>
    <w:rsid w:val="00C25C1C"/>
    <w:rsid w:val="00C25F94"/>
    <w:rsid w:val="00C27CA9"/>
    <w:rsid w:val="00C35029"/>
    <w:rsid w:val="00C37BB3"/>
    <w:rsid w:val="00C4063F"/>
    <w:rsid w:val="00C429A4"/>
    <w:rsid w:val="00C44F74"/>
    <w:rsid w:val="00C53CA0"/>
    <w:rsid w:val="00C53DD1"/>
    <w:rsid w:val="00C631BB"/>
    <w:rsid w:val="00C678EE"/>
    <w:rsid w:val="00C7075D"/>
    <w:rsid w:val="00C73814"/>
    <w:rsid w:val="00C74DC6"/>
    <w:rsid w:val="00C76749"/>
    <w:rsid w:val="00C77DA6"/>
    <w:rsid w:val="00C80E0D"/>
    <w:rsid w:val="00C82F9F"/>
    <w:rsid w:val="00C856A1"/>
    <w:rsid w:val="00C93B6A"/>
    <w:rsid w:val="00C950DD"/>
    <w:rsid w:val="00C95398"/>
    <w:rsid w:val="00C953DD"/>
    <w:rsid w:val="00CA1174"/>
    <w:rsid w:val="00CA2B63"/>
    <w:rsid w:val="00CA4422"/>
    <w:rsid w:val="00CA6C0C"/>
    <w:rsid w:val="00CC0ED0"/>
    <w:rsid w:val="00CC3EAB"/>
    <w:rsid w:val="00CC57BF"/>
    <w:rsid w:val="00CE24AC"/>
    <w:rsid w:val="00CE6440"/>
    <w:rsid w:val="00D0760C"/>
    <w:rsid w:val="00D150FE"/>
    <w:rsid w:val="00D15F59"/>
    <w:rsid w:val="00D25E25"/>
    <w:rsid w:val="00D26951"/>
    <w:rsid w:val="00D358FA"/>
    <w:rsid w:val="00D373B1"/>
    <w:rsid w:val="00D4351C"/>
    <w:rsid w:val="00D43BD9"/>
    <w:rsid w:val="00D515B8"/>
    <w:rsid w:val="00D556F8"/>
    <w:rsid w:val="00D567BD"/>
    <w:rsid w:val="00D600FD"/>
    <w:rsid w:val="00D73109"/>
    <w:rsid w:val="00D733D2"/>
    <w:rsid w:val="00D73BB4"/>
    <w:rsid w:val="00D80A4B"/>
    <w:rsid w:val="00D81440"/>
    <w:rsid w:val="00D84C2C"/>
    <w:rsid w:val="00D97C5E"/>
    <w:rsid w:val="00DA39C6"/>
    <w:rsid w:val="00DA3EA2"/>
    <w:rsid w:val="00DB44DB"/>
    <w:rsid w:val="00DB58D2"/>
    <w:rsid w:val="00DC1A2D"/>
    <w:rsid w:val="00DC55F7"/>
    <w:rsid w:val="00DC7596"/>
    <w:rsid w:val="00DD2525"/>
    <w:rsid w:val="00DD2E78"/>
    <w:rsid w:val="00DD40E0"/>
    <w:rsid w:val="00DD76FA"/>
    <w:rsid w:val="00DE68C8"/>
    <w:rsid w:val="00DF2840"/>
    <w:rsid w:val="00DF38BB"/>
    <w:rsid w:val="00DF4E0E"/>
    <w:rsid w:val="00DF6899"/>
    <w:rsid w:val="00E0434F"/>
    <w:rsid w:val="00E04C3F"/>
    <w:rsid w:val="00E063D0"/>
    <w:rsid w:val="00E0661E"/>
    <w:rsid w:val="00E07B00"/>
    <w:rsid w:val="00E1198B"/>
    <w:rsid w:val="00E12AD7"/>
    <w:rsid w:val="00E15AE1"/>
    <w:rsid w:val="00E15B25"/>
    <w:rsid w:val="00E17D98"/>
    <w:rsid w:val="00E20922"/>
    <w:rsid w:val="00E37365"/>
    <w:rsid w:val="00E50A18"/>
    <w:rsid w:val="00E55271"/>
    <w:rsid w:val="00E55CDC"/>
    <w:rsid w:val="00E57397"/>
    <w:rsid w:val="00E617EA"/>
    <w:rsid w:val="00E6446A"/>
    <w:rsid w:val="00E67838"/>
    <w:rsid w:val="00E704CD"/>
    <w:rsid w:val="00E758D2"/>
    <w:rsid w:val="00E86E7E"/>
    <w:rsid w:val="00E879DD"/>
    <w:rsid w:val="00E93252"/>
    <w:rsid w:val="00E94E0B"/>
    <w:rsid w:val="00EA58D8"/>
    <w:rsid w:val="00EB12BF"/>
    <w:rsid w:val="00EB6129"/>
    <w:rsid w:val="00ED0760"/>
    <w:rsid w:val="00ED2158"/>
    <w:rsid w:val="00ED5E33"/>
    <w:rsid w:val="00ED6C96"/>
    <w:rsid w:val="00EE34A7"/>
    <w:rsid w:val="00EF08A3"/>
    <w:rsid w:val="00EF0C4F"/>
    <w:rsid w:val="00EF7D45"/>
    <w:rsid w:val="00F00F45"/>
    <w:rsid w:val="00F0268E"/>
    <w:rsid w:val="00F1009D"/>
    <w:rsid w:val="00F12154"/>
    <w:rsid w:val="00F12ABA"/>
    <w:rsid w:val="00F13CF5"/>
    <w:rsid w:val="00F17E2C"/>
    <w:rsid w:val="00F22C59"/>
    <w:rsid w:val="00F24104"/>
    <w:rsid w:val="00F2571D"/>
    <w:rsid w:val="00F262CD"/>
    <w:rsid w:val="00F271B8"/>
    <w:rsid w:val="00F3055A"/>
    <w:rsid w:val="00F42000"/>
    <w:rsid w:val="00F42CEE"/>
    <w:rsid w:val="00F443EB"/>
    <w:rsid w:val="00F54210"/>
    <w:rsid w:val="00F55BD5"/>
    <w:rsid w:val="00F6127D"/>
    <w:rsid w:val="00F635B3"/>
    <w:rsid w:val="00F64ADB"/>
    <w:rsid w:val="00F72242"/>
    <w:rsid w:val="00F95B1E"/>
    <w:rsid w:val="00FA60BE"/>
    <w:rsid w:val="00FB03A5"/>
    <w:rsid w:val="00FB1751"/>
    <w:rsid w:val="00FB5A59"/>
    <w:rsid w:val="00FB7F0C"/>
    <w:rsid w:val="00FC3D54"/>
    <w:rsid w:val="00FC672A"/>
    <w:rsid w:val="00FD1630"/>
    <w:rsid w:val="00FD33DA"/>
    <w:rsid w:val="00FD66EF"/>
    <w:rsid w:val="00FE3131"/>
    <w:rsid w:val="00FE36F4"/>
    <w:rsid w:val="00FF281E"/>
    <w:rsid w:val="00FF3006"/>
    <w:rsid w:val="00FF4793"/>
    <w:rsid w:val="00FF710A"/>
    <w:rsid w:val="7E284C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898F59"/>
  <w15:docId w15:val="{DB59EA2C-2700-4028-A41D-B3C4D9751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81E"/>
    <w:rPr>
      <w:lang w:val="en-GB"/>
    </w:rPr>
  </w:style>
  <w:style w:type="paragraph" w:styleId="Heading2">
    <w:name w:val="heading 2"/>
    <w:basedOn w:val="Normal"/>
    <w:next w:val="Normal"/>
    <w:qFormat/>
    <w:rsid w:val="00FF281E"/>
    <w:pPr>
      <w:keepNext/>
      <w:spacing w:before="240" w:after="60"/>
      <w:outlineLvl w:val="1"/>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281E"/>
    <w:pPr>
      <w:tabs>
        <w:tab w:val="center" w:pos="4153"/>
        <w:tab w:val="right" w:pos="8306"/>
      </w:tabs>
      <w:jc w:val="both"/>
    </w:pPr>
    <w:rPr>
      <w:rFonts w:ascii="Arial" w:hAnsi="Arial"/>
      <w:sz w:val="22"/>
      <w:lang w:val="en-AU"/>
    </w:rPr>
  </w:style>
  <w:style w:type="paragraph" w:customStyle="1" w:styleId="Paragraph">
    <w:name w:val="Paragraph"/>
    <w:basedOn w:val="Heading2"/>
    <w:rsid w:val="00FF281E"/>
    <w:pPr>
      <w:keepNext w:val="0"/>
      <w:numPr>
        <w:numId w:val="2"/>
      </w:numPr>
      <w:spacing w:after="0"/>
      <w:outlineLvl w:val="9"/>
    </w:pPr>
    <w:rPr>
      <w:b w:val="0"/>
      <w:i w:val="0"/>
      <w:lang w:val="en-AU"/>
    </w:rPr>
  </w:style>
  <w:style w:type="character" w:styleId="PageNumber">
    <w:name w:val="page number"/>
    <w:basedOn w:val="DefaultParagraphFont"/>
    <w:rsid w:val="00FF281E"/>
  </w:style>
  <w:style w:type="paragraph" w:customStyle="1" w:styleId="ReportSubject">
    <w:name w:val="Report Subject"/>
    <w:basedOn w:val="Normal"/>
    <w:rsid w:val="00FF281E"/>
    <w:pPr>
      <w:spacing w:before="240"/>
    </w:pPr>
    <w:rPr>
      <w:rFonts w:ascii="Arial" w:hAnsi="Arial"/>
      <w:b/>
      <w:sz w:val="28"/>
      <w:lang w:val="en-AU"/>
    </w:rPr>
  </w:style>
  <w:style w:type="paragraph" w:customStyle="1" w:styleId="HeadingStyle2">
    <w:name w:val="Heading Style 2"/>
    <w:basedOn w:val="Normal"/>
    <w:next w:val="Paragraph"/>
    <w:rsid w:val="00FF281E"/>
    <w:pPr>
      <w:spacing w:before="240"/>
    </w:pPr>
    <w:rPr>
      <w:rFonts w:ascii="Arial" w:hAnsi="Arial"/>
      <w:b/>
      <w:sz w:val="24"/>
      <w:lang w:val="en-AU"/>
    </w:rPr>
  </w:style>
  <w:style w:type="character" w:styleId="Hyperlink">
    <w:name w:val="Hyperlink"/>
    <w:basedOn w:val="DefaultParagraphFont"/>
    <w:rsid w:val="007A00FA"/>
    <w:rPr>
      <w:color w:val="0000FF"/>
      <w:u w:val="single"/>
    </w:rPr>
  </w:style>
  <w:style w:type="paragraph" w:styleId="Header">
    <w:name w:val="header"/>
    <w:basedOn w:val="Normal"/>
    <w:rsid w:val="004C1649"/>
    <w:pPr>
      <w:tabs>
        <w:tab w:val="center" w:pos="4153"/>
        <w:tab w:val="right" w:pos="8306"/>
      </w:tabs>
    </w:pPr>
  </w:style>
  <w:style w:type="table" w:styleId="TableGrid">
    <w:name w:val="Table Grid"/>
    <w:basedOn w:val="TableNormal"/>
    <w:rsid w:val="00603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C2A5A"/>
    <w:pPr>
      <w:jc w:val="center"/>
    </w:pPr>
    <w:rPr>
      <w:rFonts w:ascii="Palatino" w:hAnsi="Palatino"/>
      <w:b/>
      <w:sz w:val="24"/>
      <w:u w:val="single"/>
      <w:lang w:eastAsia="en-US"/>
    </w:rPr>
  </w:style>
  <w:style w:type="character" w:customStyle="1" w:styleId="TitleChar">
    <w:name w:val="Title Char"/>
    <w:basedOn w:val="DefaultParagraphFont"/>
    <w:link w:val="Title"/>
    <w:rsid w:val="003C2A5A"/>
    <w:rPr>
      <w:rFonts w:ascii="Palatino" w:hAnsi="Palatino"/>
      <w:b/>
      <w:sz w:val="24"/>
      <w:u w:val="single"/>
      <w:lang w:val="en-GB" w:eastAsia="en-US" w:bidi="ar-SA"/>
    </w:rPr>
  </w:style>
  <w:style w:type="paragraph" w:styleId="ListParagraph">
    <w:name w:val="List Paragraph"/>
    <w:basedOn w:val="Normal"/>
    <w:link w:val="ListParagraphChar"/>
    <w:uiPriority w:val="34"/>
    <w:qFormat/>
    <w:rsid w:val="00E0434F"/>
    <w:pPr>
      <w:spacing w:after="200" w:line="276" w:lineRule="auto"/>
      <w:ind w:left="720"/>
      <w:contextualSpacing/>
    </w:pPr>
    <w:rPr>
      <w:rFonts w:ascii="Calibri" w:eastAsia="Calibri" w:hAnsi="Calibri"/>
      <w:sz w:val="22"/>
      <w:szCs w:val="22"/>
      <w:lang w:val="en-NZ" w:eastAsia="en-US"/>
    </w:rPr>
  </w:style>
  <w:style w:type="numbering" w:customStyle="1" w:styleId="Style4">
    <w:name w:val="Style4"/>
    <w:basedOn w:val="NoList"/>
    <w:uiPriority w:val="99"/>
    <w:rsid w:val="001A5DA8"/>
    <w:pPr>
      <w:numPr>
        <w:numId w:val="3"/>
      </w:numPr>
    </w:pPr>
  </w:style>
  <w:style w:type="numbering" w:customStyle="1" w:styleId="Style5">
    <w:name w:val="Style5"/>
    <w:basedOn w:val="NoList"/>
    <w:uiPriority w:val="99"/>
    <w:rsid w:val="001A5DA8"/>
    <w:pPr>
      <w:numPr>
        <w:numId w:val="4"/>
      </w:numPr>
    </w:pPr>
  </w:style>
  <w:style w:type="paragraph" w:styleId="BalloonText">
    <w:name w:val="Balloon Text"/>
    <w:basedOn w:val="Normal"/>
    <w:link w:val="BalloonTextChar"/>
    <w:uiPriority w:val="99"/>
    <w:unhideWhenUsed/>
    <w:rsid w:val="007F1413"/>
    <w:rPr>
      <w:rFonts w:ascii="Tahoma" w:eastAsia="Calibri" w:hAnsi="Tahoma" w:cs="Tahoma"/>
      <w:sz w:val="16"/>
      <w:szCs w:val="16"/>
      <w:lang w:val="en-NZ" w:eastAsia="en-US"/>
    </w:rPr>
  </w:style>
  <w:style w:type="character" w:customStyle="1" w:styleId="BalloonTextChar">
    <w:name w:val="Balloon Text Char"/>
    <w:basedOn w:val="DefaultParagraphFont"/>
    <w:link w:val="BalloonText"/>
    <w:uiPriority w:val="99"/>
    <w:rsid w:val="007F1413"/>
    <w:rPr>
      <w:rFonts w:ascii="Tahoma" w:eastAsia="Calibri" w:hAnsi="Tahoma" w:cs="Tahoma"/>
      <w:sz w:val="16"/>
      <w:szCs w:val="16"/>
      <w:lang w:eastAsia="en-US"/>
    </w:rPr>
  </w:style>
  <w:style w:type="paragraph" w:customStyle="1" w:styleId="Default">
    <w:name w:val="Default"/>
    <w:rsid w:val="002821CF"/>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rsid w:val="00C80E0D"/>
    <w:rPr>
      <w:sz w:val="16"/>
      <w:szCs w:val="16"/>
    </w:rPr>
  </w:style>
  <w:style w:type="paragraph" w:styleId="CommentText">
    <w:name w:val="annotation text"/>
    <w:basedOn w:val="Normal"/>
    <w:link w:val="CommentTextChar"/>
    <w:rsid w:val="00C80E0D"/>
  </w:style>
  <w:style w:type="character" w:customStyle="1" w:styleId="CommentTextChar">
    <w:name w:val="Comment Text Char"/>
    <w:basedOn w:val="DefaultParagraphFont"/>
    <w:link w:val="CommentText"/>
    <w:rsid w:val="00C80E0D"/>
    <w:rPr>
      <w:lang w:val="en-GB"/>
    </w:rPr>
  </w:style>
  <w:style w:type="paragraph" w:styleId="CommentSubject">
    <w:name w:val="annotation subject"/>
    <w:basedOn w:val="CommentText"/>
    <w:next w:val="CommentText"/>
    <w:link w:val="CommentSubjectChar"/>
    <w:rsid w:val="00C80E0D"/>
    <w:rPr>
      <w:b/>
      <w:bCs/>
    </w:rPr>
  </w:style>
  <w:style w:type="character" w:customStyle="1" w:styleId="CommentSubjectChar">
    <w:name w:val="Comment Subject Char"/>
    <w:basedOn w:val="CommentTextChar"/>
    <w:link w:val="CommentSubject"/>
    <w:rsid w:val="00C80E0D"/>
    <w:rPr>
      <w:b/>
      <w:bCs/>
      <w:lang w:val="en-GB"/>
    </w:rPr>
  </w:style>
  <w:style w:type="character" w:customStyle="1" w:styleId="FooterChar">
    <w:name w:val="Footer Char"/>
    <w:basedOn w:val="DefaultParagraphFont"/>
    <w:link w:val="Footer"/>
    <w:uiPriority w:val="99"/>
    <w:rsid w:val="00F64ADB"/>
    <w:rPr>
      <w:rFonts w:ascii="Arial" w:hAnsi="Arial"/>
      <w:sz w:val="22"/>
      <w:lang w:val="en-AU"/>
    </w:rPr>
  </w:style>
  <w:style w:type="paragraph" w:customStyle="1" w:styleId="Plunketbodycopy">
    <w:name w:val="Plunket body copy"/>
    <w:basedOn w:val="Paragraph"/>
    <w:qFormat/>
    <w:rsid w:val="00E704CD"/>
    <w:pPr>
      <w:numPr>
        <w:numId w:val="0"/>
      </w:numPr>
      <w:spacing w:before="0" w:after="120"/>
    </w:pPr>
    <w:rPr>
      <w:rFonts w:asciiTheme="minorHAnsi" w:hAnsiTheme="minorHAnsi" w:cstheme="minorHAnsi"/>
      <w:sz w:val="22"/>
      <w:szCs w:val="22"/>
    </w:rPr>
  </w:style>
  <w:style w:type="paragraph" w:customStyle="1" w:styleId="Plunketbullets">
    <w:name w:val="Plunket bullets"/>
    <w:basedOn w:val="Plunketbodycopy"/>
    <w:next w:val="Plunketbodycopy"/>
    <w:qFormat/>
    <w:rsid w:val="00E704CD"/>
    <w:pPr>
      <w:numPr>
        <w:numId w:val="6"/>
      </w:numPr>
      <w:spacing w:after="60"/>
    </w:pPr>
  </w:style>
  <w:style w:type="character" w:customStyle="1" w:styleId="ms-rtestyle-normal1">
    <w:name w:val="ms-rtestyle-normal1"/>
    <w:basedOn w:val="DefaultParagraphFont"/>
    <w:rsid w:val="00162EAF"/>
    <w:rPr>
      <w:rFonts w:ascii="Verdana" w:hAnsi="Verdana" w:hint="default"/>
      <w:color w:val="676767"/>
      <w:sz w:val="16"/>
      <w:szCs w:val="16"/>
      <w:shd w:val="clear" w:color="auto" w:fill="FFFFFF"/>
    </w:rPr>
  </w:style>
  <w:style w:type="paragraph" w:styleId="ListBullet">
    <w:name w:val="List Bullet"/>
    <w:basedOn w:val="Normal"/>
    <w:rsid w:val="00EE34A7"/>
    <w:pPr>
      <w:numPr>
        <w:numId w:val="5"/>
      </w:numPr>
    </w:pPr>
    <w:rPr>
      <w:rFonts w:ascii="Arial Narrow" w:hAnsi="Arial Narrow" w:cs="Arial Narrow"/>
      <w:sz w:val="24"/>
      <w:szCs w:val="24"/>
      <w:lang w:eastAsia="en-GB"/>
    </w:rPr>
  </w:style>
  <w:style w:type="paragraph" w:styleId="NoSpacing">
    <w:name w:val="No Spacing"/>
    <w:uiPriority w:val="1"/>
    <w:qFormat/>
    <w:rsid w:val="00E55CDC"/>
    <w:rPr>
      <w:lang w:val="en-GB"/>
    </w:rPr>
  </w:style>
  <w:style w:type="character" w:customStyle="1" w:styleId="ListParagraphChar">
    <w:name w:val="List Paragraph Char"/>
    <w:link w:val="ListParagraph"/>
    <w:locked/>
    <w:rsid w:val="00BC4835"/>
    <w:rPr>
      <w:rFonts w:ascii="Calibri" w:eastAsia="Calibri" w:hAnsi="Calibri"/>
      <w:sz w:val="22"/>
      <w:szCs w:val="22"/>
      <w:lang w:eastAsia="en-US"/>
    </w:rPr>
  </w:style>
  <w:style w:type="numbering" w:customStyle="1" w:styleId="Style1">
    <w:name w:val="Style1"/>
    <w:basedOn w:val="NoList"/>
    <w:uiPriority w:val="99"/>
    <w:rsid w:val="001815FD"/>
    <w:pPr>
      <w:numPr>
        <w:numId w:val="7"/>
      </w:numPr>
    </w:pPr>
  </w:style>
  <w:style w:type="numbering" w:customStyle="1" w:styleId="Style2">
    <w:name w:val="Style2"/>
    <w:basedOn w:val="NoList"/>
    <w:uiPriority w:val="99"/>
    <w:rsid w:val="001815FD"/>
    <w:pPr>
      <w:numPr>
        <w:numId w:val="8"/>
      </w:numPr>
    </w:pPr>
  </w:style>
  <w:style w:type="paragraph" w:styleId="NormalWeb">
    <w:name w:val="Normal (Web)"/>
    <w:basedOn w:val="Normal"/>
    <w:uiPriority w:val="99"/>
    <w:semiHidden/>
    <w:unhideWhenUsed/>
    <w:rsid w:val="00AC65A0"/>
    <w:pPr>
      <w:spacing w:before="100" w:beforeAutospacing="1" w:after="100" w:afterAutospacing="1"/>
    </w:pPr>
    <w:rPr>
      <w:sz w:val="24"/>
      <w:szCs w:val="24"/>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7780">
      <w:bodyDiv w:val="1"/>
      <w:marLeft w:val="0"/>
      <w:marRight w:val="0"/>
      <w:marTop w:val="0"/>
      <w:marBottom w:val="0"/>
      <w:divBdr>
        <w:top w:val="none" w:sz="0" w:space="0" w:color="auto"/>
        <w:left w:val="none" w:sz="0" w:space="0" w:color="auto"/>
        <w:bottom w:val="none" w:sz="0" w:space="0" w:color="auto"/>
        <w:right w:val="none" w:sz="0" w:space="0" w:color="auto"/>
      </w:divBdr>
    </w:div>
    <w:div w:id="315109631">
      <w:bodyDiv w:val="1"/>
      <w:marLeft w:val="0"/>
      <w:marRight w:val="0"/>
      <w:marTop w:val="0"/>
      <w:marBottom w:val="0"/>
      <w:divBdr>
        <w:top w:val="none" w:sz="0" w:space="0" w:color="auto"/>
        <w:left w:val="none" w:sz="0" w:space="0" w:color="auto"/>
        <w:bottom w:val="none" w:sz="0" w:space="0" w:color="auto"/>
        <w:right w:val="none" w:sz="0" w:space="0" w:color="auto"/>
      </w:divBdr>
    </w:div>
    <w:div w:id="404567192">
      <w:bodyDiv w:val="1"/>
      <w:marLeft w:val="0"/>
      <w:marRight w:val="0"/>
      <w:marTop w:val="0"/>
      <w:marBottom w:val="0"/>
      <w:divBdr>
        <w:top w:val="none" w:sz="0" w:space="0" w:color="auto"/>
        <w:left w:val="none" w:sz="0" w:space="0" w:color="auto"/>
        <w:bottom w:val="none" w:sz="0" w:space="0" w:color="auto"/>
        <w:right w:val="none" w:sz="0" w:space="0" w:color="auto"/>
      </w:divBdr>
    </w:div>
    <w:div w:id="462041748">
      <w:bodyDiv w:val="1"/>
      <w:marLeft w:val="0"/>
      <w:marRight w:val="0"/>
      <w:marTop w:val="0"/>
      <w:marBottom w:val="0"/>
      <w:divBdr>
        <w:top w:val="none" w:sz="0" w:space="0" w:color="auto"/>
        <w:left w:val="none" w:sz="0" w:space="0" w:color="auto"/>
        <w:bottom w:val="none" w:sz="0" w:space="0" w:color="auto"/>
        <w:right w:val="none" w:sz="0" w:space="0" w:color="auto"/>
      </w:divBdr>
    </w:div>
    <w:div w:id="490370792">
      <w:bodyDiv w:val="1"/>
      <w:marLeft w:val="0"/>
      <w:marRight w:val="0"/>
      <w:marTop w:val="0"/>
      <w:marBottom w:val="0"/>
      <w:divBdr>
        <w:top w:val="none" w:sz="0" w:space="0" w:color="auto"/>
        <w:left w:val="none" w:sz="0" w:space="0" w:color="auto"/>
        <w:bottom w:val="none" w:sz="0" w:space="0" w:color="auto"/>
        <w:right w:val="none" w:sz="0" w:space="0" w:color="auto"/>
      </w:divBdr>
    </w:div>
    <w:div w:id="727924982">
      <w:bodyDiv w:val="1"/>
      <w:marLeft w:val="0"/>
      <w:marRight w:val="0"/>
      <w:marTop w:val="0"/>
      <w:marBottom w:val="0"/>
      <w:divBdr>
        <w:top w:val="none" w:sz="0" w:space="0" w:color="auto"/>
        <w:left w:val="none" w:sz="0" w:space="0" w:color="auto"/>
        <w:bottom w:val="none" w:sz="0" w:space="0" w:color="auto"/>
        <w:right w:val="none" w:sz="0" w:space="0" w:color="auto"/>
      </w:divBdr>
    </w:div>
    <w:div w:id="800271382">
      <w:bodyDiv w:val="1"/>
      <w:marLeft w:val="0"/>
      <w:marRight w:val="0"/>
      <w:marTop w:val="0"/>
      <w:marBottom w:val="0"/>
      <w:divBdr>
        <w:top w:val="none" w:sz="0" w:space="0" w:color="auto"/>
        <w:left w:val="none" w:sz="0" w:space="0" w:color="auto"/>
        <w:bottom w:val="none" w:sz="0" w:space="0" w:color="auto"/>
        <w:right w:val="none" w:sz="0" w:space="0" w:color="auto"/>
      </w:divBdr>
    </w:div>
    <w:div w:id="1151098070">
      <w:bodyDiv w:val="1"/>
      <w:marLeft w:val="0"/>
      <w:marRight w:val="0"/>
      <w:marTop w:val="0"/>
      <w:marBottom w:val="0"/>
      <w:divBdr>
        <w:top w:val="none" w:sz="0" w:space="0" w:color="auto"/>
        <w:left w:val="none" w:sz="0" w:space="0" w:color="auto"/>
        <w:bottom w:val="none" w:sz="0" w:space="0" w:color="auto"/>
        <w:right w:val="none" w:sz="0" w:space="0" w:color="auto"/>
      </w:divBdr>
    </w:div>
    <w:div w:id="1240561103">
      <w:bodyDiv w:val="1"/>
      <w:marLeft w:val="0"/>
      <w:marRight w:val="0"/>
      <w:marTop w:val="0"/>
      <w:marBottom w:val="0"/>
      <w:divBdr>
        <w:top w:val="none" w:sz="0" w:space="0" w:color="auto"/>
        <w:left w:val="none" w:sz="0" w:space="0" w:color="auto"/>
        <w:bottom w:val="none" w:sz="0" w:space="0" w:color="auto"/>
        <w:right w:val="none" w:sz="0" w:space="0" w:color="auto"/>
      </w:divBdr>
    </w:div>
    <w:div w:id="1459563436">
      <w:bodyDiv w:val="1"/>
      <w:marLeft w:val="0"/>
      <w:marRight w:val="0"/>
      <w:marTop w:val="0"/>
      <w:marBottom w:val="0"/>
      <w:divBdr>
        <w:top w:val="none" w:sz="0" w:space="0" w:color="auto"/>
        <w:left w:val="none" w:sz="0" w:space="0" w:color="auto"/>
        <w:bottom w:val="none" w:sz="0" w:space="0" w:color="auto"/>
        <w:right w:val="none" w:sz="0" w:space="0" w:color="auto"/>
      </w:divBdr>
    </w:div>
    <w:div w:id="1717194290">
      <w:bodyDiv w:val="1"/>
      <w:marLeft w:val="0"/>
      <w:marRight w:val="0"/>
      <w:marTop w:val="0"/>
      <w:marBottom w:val="0"/>
      <w:divBdr>
        <w:top w:val="none" w:sz="0" w:space="0" w:color="auto"/>
        <w:left w:val="none" w:sz="0" w:space="0" w:color="auto"/>
        <w:bottom w:val="none" w:sz="0" w:space="0" w:color="auto"/>
        <w:right w:val="none" w:sz="0" w:space="0" w:color="auto"/>
      </w:divBdr>
    </w:div>
    <w:div w:id="1837261227">
      <w:bodyDiv w:val="1"/>
      <w:marLeft w:val="0"/>
      <w:marRight w:val="0"/>
      <w:marTop w:val="0"/>
      <w:marBottom w:val="0"/>
      <w:divBdr>
        <w:top w:val="none" w:sz="0" w:space="0" w:color="auto"/>
        <w:left w:val="none" w:sz="0" w:space="0" w:color="auto"/>
        <w:bottom w:val="none" w:sz="0" w:space="0" w:color="auto"/>
        <w:right w:val="none" w:sz="0" w:space="0" w:color="auto"/>
      </w:divBdr>
    </w:div>
    <w:div w:id="1840342628">
      <w:bodyDiv w:val="1"/>
      <w:marLeft w:val="0"/>
      <w:marRight w:val="0"/>
      <w:marTop w:val="0"/>
      <w:marBottom w:val="0"/>
      <w:divBdr>
        <w:top w:val="none" w:sz="0" w:space="0" w:color="auto"/>
        <w:left w:val="none" w:sz="0" w:space="0" w:color="auto"/>
        <w:bottom w:val="none" w:sz="0" w:space="0" w:color="auto"/>
        <w:right w:val="none" w:sz="0" w:space="0" w:color="auto"/>
      </w:divBdr>
    </w:div>
    <w:div w:id="1867719820">
      <w:bodyDiv w:val="1"/>
      <w:marLeft w:val="0"/>
      <w:marRight w:val="0"/>
      <w:marTop w:val="0"/>
      <w:marBottom w:val="0"/>
      <w:divBdr>
        <w:top w:val="none" w:sz="0" w:space="0" w:color="auto"/>
        <w:left w:val="none" w:sz="0" w:space="0" w:color="auto"/>
        <w:bottom w:val="none" w:sz="0" w:space="0" w:color="auto"/>
        <w:right w:val="none" w:sz="0" w:space="0" w:color="auto"/>
      </w:divBdr>
    </w:div>
    <w:div w:id="212180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Hilton\Downloads\TEMPLATE%20-%20Position%20Description%20-%20Corporate%20Services%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984DAB274E98342BF0FC99F08F7A1A3" ma:contentTypeVersion="2" ma:contentTypeDescription="Create a new document." ma:contentTypeScope="" ma:versionID="22f71d5c6165a736301c893f0644fe4d">
  <xsd:schema xmlns:xsd="http://www.w3.org/2001/XMLSchema" xmlns:xs="http://www.w3.org/2001/XMLSchema" xmlns:p="http://schemas.microsoft.com/office/2006/metadata/properties" xmlns:ns2="a7d3b5d4-2bff-41e6-abdf-bf2c94240544" targetNamespace="http://schemas.microsoft.com/office/2006/metadata/properties" ma:root="true" ma:fieldsID="04fae30781127ccdf4b3fab18b05a824" ns2:_="">
    <xsd:import namespace="a7d3b5d4-2bff-41e6-abdf-bf2c9424054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d3b5d4-2bff-41e6-abdf-bf2c942405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E371D-9CE9-43FC-BBEA-57033547FE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4606E3-F872-42D4-80E0-701440C1EBBD}">
  <ds:schemaRefs>
    <ds:schemaRef ds:uri="http://schemas.microsoft.com/sharepoint/v3/contenttype/forms"/>
  </ds:schemaRefs>
</ds:datastoreItem>
</file>

<file path=customXml/itemProps3.xml><?xml version="1.0" encoding="utf-8"?>
<ds:datastoreItem xmlns:ds="http://schemas.openxmlformats.org/officeDocument/2006/customXml" ds:itemID="{BB812AA5-2C9E-4A2A-8430-40F696831A3D}">
  <ds:schemaRefs>
    <ds:schemaRef ds:uri="http://schemas.openxmlformats.org/officeDocument/2006/bibliography"/>
  </ds:schemaRefs>
</ds:datastoreItem>
</file>

<file path=customXml/itemProps4.xml><?xml version="1.0" encoding="utf-8"?>
<ds:datastoreItem xmlns:ds="http://schemas.openxmlformats.org/officeDocument/2006/customXml" ds:itemID="{2F6E04C4-71A4-4EC4-A6BB-1DCB8EC6D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d3b5d4-2bff-41e6-abdf-bf2c942405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 - Position Description - Corporate Services (6)</Template>
  <TotalTime>1</TotalTime>
  <Pages>6</Pages>
  <Words>1871</Words>
  <Characters>11314</Characters>
  <Application>Microsoft Office Word</Application>
  <DocSecurity>4</DocSecurity>
  <Lines>314</Lines>
  <Paragraphs>158</Paragraphs>
  <ScaleCrop>false</ScaleCrop>
  <HeadingPairs>
    <vt:vector size="2" baseType="variant">
      <vt:variant>
        <vt:lpstr>Title</vt:lpstr>
      </vt:variant>
      <vt:variant>
        <vt:i4>1</vt:i4>
      </vt:variant>
    </vt:vector>
  </HeadingPairs>
  <TitlesOfParts>
    <vt:vector size="1" baseType="lpstr">
      <vt:lpstr>TEMPLATE - Position Description - Corporate Services</vt:lpstr>
    </vt:vector>
  </TitlesOfParts>
  <Company>Department of Corrections</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Position Description - Corporate Services</dc:title>
  <dc:creator>Lauren Hilton</dc:creator>
  <cp:lastModifiedBy>Jo Willdig</cp:lastModifiedBy>
  <cp:revision>2</cp:revision>
  <cp:lastPrinted>2016-07-11T21:59:00Z</cp:lastPrinted>
  <dcterms:created xsi:type="dcterms:W3CDTF">2023-02-28T00:28:00Z</dcterms:created>
  <dcterms:modified xsi:type="dcterms:W3CDTF">2023-02-28T00:28:00Z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DocumentReference">
    <vt:lpwstr/>
  </property>
  <property fmtid="{D5CDD505-2E9C-101B-9397-08002B2CF9AE}" pid="3" name="ContentTypeId">
    <vt:lpwstr>0x0101003984DAB274E98342BF0FC99F08F7A1A3</vt:lpwstr>
  </property>
  <property fmtid="{D5CDD505-2E9C-101B-9397-08002B2CF9AE}" pid="4" name="_dlc_DocIdItemGuid">
    <vt:lpwstr>f98fed33-4444-4f30-9317-36285fa9eab0</vt:lpwstr>
  </property>
  <property fmtid="{D5CDD505-2E9C-101B-9397-08002B2CF9AE}" pid="5" name="Tags">
    <vt:lpwstr/>
  </property>
  <property fmtid="{D5CDD505-2E9C-101B-9397-08002B2CF9AE}" pid="6" name="_dlc_policyId">
    <vt:lpwstr>/resource-centre/Resources</vt:lpwstr>
  </property>
  <property fmtid="{D5CDD505-2E9C-101B-9397-08002B2CF9AE}" pid="7" name="ItemRetentionFormula">
    <vt:lpwstr/>
  </property>
  <property fmtid="{D5CDD505-2E9C-101B-9397-08002B2CF9AE}" pid="8" name="MediaServiceImageTags">
    <vt:lpwstr/>
  </property>
</Properties>
</file>