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E333" w14:textId="1037C4E2" w:rsidR="00B021AC" w:rsidRDefault="00B021AC">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B021AC" w:rsidRPr="003A5B21" w14:paraId="07C62C30" w14:textId="77777777" w:rsidTr="00575ECE">
        <w:tc>
          <w:tcPr>
            <w:tcW w:w="9464" w:type="dxa"/>
            <w:gridSpan w:val="2"/>
            <w:tcBorders>
              <w:top w:val="nil"/>
              <w:left w:val="nil"/>
              <w:bottom w:val="nil"/>
              <w:right w:val="nil"/>
            </w:tcBorders>
            <w:shd w:val="clear" w:color="auto" w:fill="97CCF1"/>
          </w:tcPr>
          <w:p w14:paraId="0B8BA85A" w14:textId="77777777" w:rsidR="00B021AC" w:rsidRPr="00E704CD" w:rsidRDefault="00B021AC" w:rsidP="00575ECE">
            <w:pPr>
              <w:pStyle w:val="HeadingStyle2"/>
              <w:spacing w:before="160" w:line="259" w:lineRule="auto"/>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t>Position</w:t>
            </w:r>
            <w:r w:rsidRPr="00E704CD">
              <w:rPr>
                <w:rFonts w:asciiTheme="minorHAnsi" w:hAnsiTheme="minorHAnsi" w:cstheme="minorHAnsi"/>
                <w:color w:val="FFFFFF" w:themeColor="background1"/>
                <w:sz w:val="32"/>
                <w:szCs w:val="32"/>
              </w:rPr>
              <w:t xml:space="preserve"> Description</w:t>
            </w:r>
          </w:p>
        </w:tc>
      </w:tr>
      <w:tr w:rsidR="0036209C" w:rsidRPr="003A5B21" w14:paraId="25809405" w14:textId="77777777" w:rsidTr="00575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5899D659" w14:textId="77777777" w:rsidR="0036209C" w:rsidRPr="003A5B21" w:rsidRDefault="0036209C" w:rsidP="0036209C">
            <w:pPr>
              <w:pStyle w:val="Paragraph"/>
              <w:numPr>
                <w:ilvl w:val="0"/>
                <w:numId w:val="1"/>
              </w:numPr>
              <w:spacing w:before="160" w:line="259" w:lineRule="auto"/>
              <w:rPr>
                <w:rFonts w:asciiTheme="minorHAnsi" w:hAnsiTheme="minorHAnsi" w:cstheme="minorHAnsi"/>
                <w:b/>
                <w:sz w:val="22"/>
                <w:szCs w:val="22"/>
              </w:rPr>
            </w:pPr>
            <w:r>
              <w:rPr>
                <w:rFonts w:asciiTheme="minorHAnsi" w:hAnsiTheme="minorHAnsi" w:cstheme="minorHAnsi"/>
                <w:b/>
                <w:sz w:val="22"/>
                <w:szCs w:val="22"/>
              </w:rPr>
              <w:t>Position Title:</w:t>
            </w:r>
          </w:p>
        </w:tc>
        <w:tc>
          <w:tcPr>
            <w:tcW w:w="6804" w:type="dxa"/>
            <w:vAlign w:val="center"/>
          </w:tcPr>
          <w:p w14:paraId="20C0F4EB" w14:textId="3D3490D8" w:rsidR="0036209C" w:rsidRPr="0036209C" w:rsidRDefault="00856477" w:rsidP="0036209C">
            <w:pPr>
              <w:pStyle w:val="Paragraph"/>
              <w:numPr>
                <w:ilvl w:val="0"/>
                <w:numId w:val="1"/>
              </w:numPr>
              <w:spacing w:before="160" w:line="259" w:lineRule="auto"/>
              <w:rPr>
                <w:rFonts w:asciiTheme="minorHAnsi" w:eastAsiaTheme="majorEastAsia" w:hAnsiTheme="minorHAnsi" w:cstheme="minorHAnsi"/>
                <w:sz w:val="22"/>
                <w:szCs w:val="22"/>
              </w:rPr>
            </w:pPr>
            <w:r>
              <w:rPr>
                <w:rFonts w:asciiTheme="minorHAnsi" w:eastAsiaTheme="majorEastAsia" w:hAnsiTheme="minorHAnsi" w:cstheme="minorHAnsi"/>
                <w:b/>
                <w:sz w:val="22"/>
                <w:szCs w:val="22"/>
              </w:rPr>
              <w:t>Health Worker</w:t>
            </w:r>
          </w:p>
        </w:tc>
      </w:tr>
      <w:tr w:rsidR="0036209C" w:rsidRPr="003A5B21" w14:paraId="4DB62BD4" w14:textId="77777777" w:rsidTr="00575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50BB4394" w14:textId="77777777" w:rsidR="0036209C" w:rsidRPr="003A5B21" w:rsidRDefault="0036209C" w:rsidP="0036209C">
            <w:pPr>
              <w:pStyle w:val="Paragraph"/>
              <w:numPr>
                <w:ilvl w:val="0"/>
                <w:numId w:val="1"/>
              </w:numPr>
              <w:spacing w:before="160" w:line="259" w:lineRule="auto"/>
              <w:rPr>
                <w:rFonts w:asciiTheme="minorHAnsi" w:hAnsiTheme="minorHAnsi" w:cstheme="minorHAnsi"/>
                <w:sz w:val="22"/>
                <w:szCs w:val="22"/>
              </w:rPr>
            </w:pPr>
            <w:r>
              <w:rPr>
                <w:rFonts w:asciiTheme="minorHAnsi" w:hAnsiTheme="minorHAnsi" w:cstheme="minorHAnsi"/>
                <w:b/>
                <w:sz w:val="22"/>
                <w:szCs w:val="22"/>
              </w:rPr>
              <w:t>Support Function</w:t>
            </w:r>
            <w:r w:rsidRPr="003A5B21">
              <w:rPr>
                <w:rFonts w:asciiTheme="minorHAnsi" w:hAnsiTheme="minorHAnsi" w:cstheme="minorHAnsi"/>
                <w:b/>
                <w:sz w:val="22"/>
                <w:szCs w:val="22"/>
              </w:rPr>
              <w:t>:</w:t>
            </w:r>
          </w:p>
        </w:tc>
        <w:tc>
          <w:tcPr>
            <w:tcW w:w="6804" w:type="dxa"/>
            <w:vAlign w:val="center"/>
          </w:tcPr>
          <w:p w14:paraId="3B1C74B6" w14:textId="3ABA2370" w:rsidR="0036209C" w:rsidRPr="00C53DD1" w:rsidRDefault="0036209C" w:rsidP="0036209C">
            <w:pPr>
              <w:pStyle w:val="Paragraph"/>
              <w:numPr>
                <w:ilvl w:val="0"/>
                <w:numId w:val="1"/>
              </w:numPr>
              <w:spacing w:before="160" w:line="259" w:lineRule="auto"/>
              <w:rPr>
                <w:rFonts w:asciiTheme="minorHAnsi" w:hAnsiTheme="minorHAnsi" w:cstheme="minorHAnsi"/>
                <w:sz w:val="22"/>
                <w:szCs w:val="22"/>
              </w:rPr>
            </w:pPr>
            <w:r>
              <w:rPr>
                <w:rFonts w:ascii="Calibri" w:hAnsi="Calibri" w:cs="Calibri"/>
                <w:sz w:val="22"/>
                <w:szCs w:val="22"/>
              </w:rPr>
              <w:t>Operations</w:t>
            </w:r>
          </w:p>
        </w:tc>
      </w:tr>
      <w:tr w:rsidR="0036209C" w:rsidRPr="003A5B21" w14:paraId="18C61619" w14:textId="77777777" w:rsidTr="00575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60BC4951" w14:textId="77777777" w:rsidR="0036209C" w:rsidRPr="003A5B21" w:rsidRDefault="0036209C" w:rsidP="0036209C">
            <w:pPr>
              <w:pStyle w:val="Paragraph"/>
              <w:numPr>
                <w:ilvl w:val="0"/>
                <w:numId w:val="1"/>
              </w:numPr>
              <w:spacing w:before="160" w:line="259" w:lineRule="auto"/>
              <w:rPr>
                <w:rFonts w:asciiTheme="minorHAnsi" w:hAnsiTheme="minorHAnsi" w:cstheme="minorHAnsi"/>
                <w:b/>
                <w:sz w:val="22"/>
                <w:szCs w:val="22"/>
              </w:rPr>
            </w:pPr>
            <w:r>
              <w:rPr>
                <w:rFonts w:asciiTheme="minorHAnsi" w:hAnsiTheme="minorHAnsi" w:cstheme="minorHAnsi"/>
                <w:b/>
                <w:sz w:val="22"/>
                <w:szCs w:val="22"/>
              </w:rPr>
              <w:t>Reports t</w:t>
            </w:r>
            <w:r w:rsidRPr="003A5B21">
              <w:rPr>
                <w:rFonts w:asciiTheme="minorHAnsi" w:hAnsiTheme="minorHAnsi" w:cstheme="minorHAnsi"/>
                <w:b/>
                <w:sz w:val="22"/>
                <w:szCs w:val="22"/>
              </w:rPr>
              <w:t>o:</w:t>
            </w:r>
          </w:p>
        </w:tc>
        <w:tc>
          <w:tcPr>
            <w:tcW w:w="6804" w:type="dxa"/>
            <w:vAlign w:val="center"/>
          </w:tcPr>
          <w:p w14:paraId="32559872" w14:textId="14D27377" w:rsidR="0036209C" w:rsidRPr="0036209C" w:rsidRDefault="0036209C" w:rsidP="0036209C">
            <w:pPr>
              <w:pStyle w:val="Paragraph"/>
              <w:numPr>
                <w:ilvl w:val="0"/>
                <w:numId w:val="1"/>
              </w:numPr>
              <w:spacing w:before="160" w:line="259" w:lineRule="auto"/>
              <w:rPr>
                <w:rFonts w:asciiTheme="minorHAnsi" w:hAnsiTheme="minorHAnsi" w:cstheme="minorHAnsi"/>
                <w:sz w:val="22"/>
                <w:szCs w:val="22"/>
              </w:rPr>
            </w:pPr>
            <w:r w:rsidRPr="0036209C">
              <w:rPr>
                <w:rFonts w:asciiTheme="minorHAnsi" w:hAnsiTheme="minorHAnsi" w:cstheme="minorHAnsi"/>
                <w:sz w:val="22"/>
                <w:szCs w:val="22"/>
              </w:rPr>
              <w:t>Clinical Leader</w:t>
            </w:r>
          </w:p>
        </w:tc>
      </w:tr>
      <w:tr w:rsidR="0036209C" w:rsidRPr="003A5B21" w14:paraId="14060971" w14:textId="77777777" w:rsidTr="00575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024A77E8" w14:textId="77777777" w:rsidR="0036209C" w:rsidRPr="003A5B21" w:rsidRDefault="0036209C" w:rsidP="0036209C">
            <w:pPr>
              <w:pStyle w:val="Paragraph"/>
              <w:numPr>
                <w:ilvl w:val="0"/>
                <w:numId w:val="1"/>
              </w:numPr>
              <w:spacing w:before="160" w:line="259" w:lineRule="auto"/>
              <w:rPr>
                <w:rFonts w:asciiTheme="minorHAnsi" w:hAnsiTheme="minorHAnsi" w:cstheme="minorHAnsi"/>
                <w:b/>
                <w:sz w:val="22"/>
                <w:szCs w:val="22"/>
              </w:rPr>
            </w:pPr>
            <w:r>
              <w:rPr>
                <w:rFonts w:asciiTheme="minorHAnsi" w:hAnsiTheme="minorHAnsi" w:cstheme="minorHAnsi"/>
                <w:b/>
                <w:sz w:val="22"/>
                <w:szCs w:val="22"/>
              </w:rPr>
              <w:t>Last review d</w:t>
            </w:r>
            <w:r w:rsidRPr="003A5B21">
              <w:rPr>
                <w:rFonts w:asciiTheme="minorHAnsi" w:hAnsiTheme="minorHAnsi" w:cstheme="minorHAnsi"/>
                <w:b/>
                <w:sz w:val="22"/>
                <w:szCs w:val="22"/>
              </w:rPr>
              <w:t>ate:</w:t>
            </w:r>
          </w:p>
        </w:tc>
        <w:tc>
          <w:tcPr>
            <w:tcW w:w="6804" w:type="dxa"/>
            <w:vAlign w:val="center"/>
          </w:tcPr>
          <w:p w14:paraId="7DE6A2F2" w14:textId="77777777" w:rsidR="0036209C" w:rsidRPr="003A5B21" w:rsidRDefault="0036209C" w:rsidP="0036209C">
            <w:pPr>
              <w:pStyle w:val="Paragraph"/>
              <w:numPr>
                <w:ilvl w:val="0"/>
                <w:numId w:val="1"/>
              </w:numPr>
              <w:spacing w:before="160" w:line="259" w:lineRule="auto"/>
              <w:rPr>
                <w:rFonts w:asciiTheme="minorHAnsi" w:hAnsiTheme="minorHAnsi" w:cstheme="minorHAnsi"/>
                <w:sz w:val="22"/>
                <w:szCs w:val="22"/>
              </w:rPr>
            </w:pPr>
            <w:r>
              <w:rPr>
                <w:rFonts w:asciiTheme="minorHAnsi" w:hAnsiTheme="minorHAnsi" w:cstheme="minorHAnsi"/>
                <w:sz w:val="22"/>
                <w:szCs w:val="22"/>
              </w:rPr>
              <w:t>2018</w:t>
            </w:r>
          </w:p>
        </w:tc>
      </w:tr>
    </w:tbl>
    <w:p w14:paraId="46A4F144" w14:textId="77777777" w:rsidR="00B021AC" w:rsidRPr="008A10C5" w:rsidRDefault="00B021AC" w:rsidP="00B021AC">
      <w:pPr>
        <w:pStyle w:val="Paragraph"/>
        <w:numPr>
          <w:ilvl w:val="0"/>
          <w:numId w:val="0"/>
        </w:numPr>
        <w:spacing w:before="160" w:line="259" w:lineRule="auto"/>
        <w:jc w:val="center"/>
        <w:rPr>
          <w:rFonts w:asciiTheme="minorHAnsi" w:hAnsiTheme="minorHAnsi" w:cstheme="minorHAnsi"/>
          <w:i/>
          <w:color w:val="4F81BD" w:themeColor="accent1"/>
          <w:sz w:val="28"/>
          <w:szCs w:val="28"/>
        </w:rPr>
      </w:pPr>
      <w:r w:rsidRPr="008A10C5">
        <w:rPr>
          <w:rFonts w:asciiTheme="minorHAnsi" w:hAnsiTheme="minorHAnsi" w:cstheme="minorHAnsi"/>
          <w:i/>
          <w:color w:val="4F81BD" w:themeColor="accent1"/>
          <w:sz w:val="28"/>
          <w:szCs w:val="28"/>
        </w:rPr>
        <w:t>“In the first 1000 days we make the difference of a lifetime”</w:t>
      </w:r>
    </w:p>
    <w:p w14:paraId="40C8A6E7" w14:textId="77777777" w:rsidR="00B021AC" w:rsidRPr="003A5B21" w:rsidRDefault="00B021AC" w:rsidP="00B021AC">
      <w:pPr>
        <w:pStyle w:val="Paragraph"/>
        <w:numPr>
          <w:ilvl w:val="0"/>
          <w:numId w:val="0"/>
        </w:numPr>
        <w:spacing w:before="160" w:line="259" w:lineRule="auto"/>
        <w:rPr>
          <w:rFonts w:asciiTheme="minorHAnsi" w:hAnsiTheme="minorHAnsi" w:cstheme="minorHAnsi"/>
          <w: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B021AC" w:rsidRPr="00E704CD" w14:paraId="614CF398" w14:textId="77777777" w:rsidTr="00575ECE">
        <w:tc>
          <w:tcPr>
            <w:tcW w:w="9464" w:type="dxa"/>
            <w:tcBorders>
              <w:top w:val="nil"/>
              <w:left w:val="nil"/>
              <w:bottom w:val="nil"/>
              <w:right w:val="nil"/>
            </w:tcBorders>
            <w:shd w:val="clear" w:color="auto" w:fill="97CCF1"/>
          </w:tcPr>
          <w:p w14:paraId="6CB7C6A7" w14:textId="77777777" w:rsidR="00B021AC" w:rsidRPr="00E704CD" w:rsidRDefault="00B021AC" w:rsidP="00575ECE">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Plunket Strategy</w:t>
            </w:r>
          </w:p>
        </w:tc>
      </w:tr>
    </w:tbl>
    <w:p w14:paraId="602A0308" w14:textId="77777777" w:rsidR="00B021AC" w:rsidRDefault="00B021AC" w:rsidP="00B021AC">
      <w:pPr>
        <w:spacing w:before="160" w:line="259" w:lineRule="auto"/>
        <w:jc w:val="both"/>
        <w:rPr>
          <w:rFonts w:ascii="Calibri" w:hAnsi="Calibri" w:cs="Calibri"/>
          <w:color w:val="000000"/>
          <w:sz w:val="22"/>
          <w:szCs w:val="22"/>
        </w:rPr>
      </w:pPr>
      <w:r w:rsidRPr="009408D5">
        <w:rPr>
          <w:rFonts w:ascii="Calibri" w:hAnsi="Calibri" w:cs="Calibri"/>
          <w:color w:val="000000"/>
          <w:sz w:val="22"/>
          <w:szCs w:val="22"/>
        </w:rPr>
        <w:t xml:space="preserve">The Plunket Strategy 2016-2021 is focused on making a difference for New Zealand children and </w:t>
      </w:r>
      <w:proofErr w:type="spellStart"/>
      <w:r w:rsidRPr="009408D5">
        <w:rPr>
          <w:rFonts w:ascii="Calibri" w:hAnsi="Calibri" w:cs="Calibri"/>
          <w:color w:val="000000"/>
          <w:sz w:val="22"/>
          <w:szCs w:val="22"/>
        </w:rPr>
        <w:t>whānau</w:t>
      </w:r>
      <w:proofErr w:type="spellEnd"/>
      <w:r w:rsidRPr="009408D5">
        <w:rPr>
          <w:rFonts w:ascii="Calibri" w:hAnsi="Calibri" w:cs="Calibri"/>
          <w:color w:val="000000"/>
          <w:sz w:val="22"/>
          <w:szCs w:val="22"/>
        </w:rPr>
        <w:t xml:space="preserve"> in their first 1000 days of life. To achieve this vision, we aim to be a cohesive and great national organisation grounded in evidence and best practice, with the needs of New Zealand families and </w:t>
      </w:r>
      <w:proofErr w:type="spellStart"/>
      <w:r w:rsidRPr="009408D5">
        <w:rPr>
          <w:rFonts w:ascii="Calibri" w:hAnsi="Calibri" w:cs="Calibri"/>
          <w:color w:val="000000"/>
          <w:sz w:val="22"/>
          <w:szCs w:val="22"/>
        </w:rPr>
        <w:t>whānau</w:t>
      </w:r>
      <w:proofErr w:type="spellEnd"/>
      <w:r w:rsidRPr="009408D5">
        <w:rPr>
          <w:rFonts w:ascii="Calibri" w:hAnsi="Calibri" w:cs="Calibri"/>
          <w:color w:val="000000"/>
          <w:sz w:val="22"/>
          <w:szCs w:val="22"/>
        </w:rPr>
        <w:t xml:space="preserve"> at the very centre of everything we do.  </w:t>
      </w:r>
    </w:p>
    <w:tbl>
      <w:tblPr>
        <w:tblpPr w:leftFromText="180" w:rightFromText="180" w:vertAnchor="text" w:horzAnchor="margin" w:tblpY="2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B021AC" w:rsidRPr="00E704CD" w14:paraId="4844BC4A" w14:textId="77777777" w:rsidTr="00575ECE">
        <w:tc>
          <w:tcPr>
            <w:tcW w:w="9464" w:type="dxa"/>
            <w:tcBorders>
              <w:top w:val="nil"/>
              <w:left w:val="nil"/>
              <w:bottom w:val="nil"/>
              <w:right w:val="nil"/>
            </w:tcBorders>
            <w:shd w:val="clear" w:color="auto" w:fill="97CCF1"/>
            <w:vAlign w:val="center"/>
          </w:tcPr>
          <w:p w14:paraId="46C32A90" w14:textId="77777777" w:rsidR="00B021AC" w:rsidRPr="00E704CD" w:rsidRDefault="00B021AC" w:rsidP="00575ECE">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Overview of the Operations Support Function</w:t>
            </w:r>
          </w:p>
        </w:tc>
      </w:tr>
    </w:tbl>
    <w:p w14:paraId="0FF844E4" w14:textId="77777777" w:rsidR="00B021AC" w:rsidRDefault="00B021AC" w:rsidP="00B021AC">
      <w:pPr>
        <w:spacing w:before="160" w:line="259" w:lineRule="auto"/>
        <w:jc w:val="both"/>
        <w:rPr>
          <w:rFonts w:ascii="Calibri" w:hAnsi="Calibri" w:cs="Calibri"/>
          <w:color w:val="000000"/>
          <w:sz w:val="22"/>
          <w:szCs w:val="22"/>
        </w:rPr>
      </w:pPr>
      <w:r w:rsidRPr="009408D5">
        <w:rPr>
          <w:rFonts w:ascii="Calibri" w:hAnsi="Calibri" w:cs="Calibri"/>
          <w:color w:val="000000"/>
          <w:sz w:val="22"/>
          <w:szCs w:val="22"/>
        </w:rPr>
        <w:t xml:space="preserve">This role </w:t>
      </w:r>
      <w:r>
        <w:rPr>
          <w:rFonts w:ascii="Calibri" w:hAnsi="Calibri" w:cs="Calibri"/>
          <w:color w:val="000000"/>
          <w:sz w:val="22"/>
          <w:szCs w:val="22"/>
        </w:rPr>
        <w:t>is part of the Operations team</w:t>
      </w:r>
      <w:r w:rsidRPr="009408D5">
        <w:rPr>
          <w:rFonts w:ascii="Calibri" w:hAnsi="Calibri" w:cs="Calibri"/>
          <w:color w:val="000000"/>
          <w:sz w:val="22"/>
          <w:szCs w:val="22"/>
        </w:rPr>
        <w:t xml:space="preserve"> which </w:t>
      </w:r>
      <w:r>
        <w:rPr>
          <w:rFonts w:ascii="Calibri" w:hAnsi="Calibri" w:cs="Calibri"/>
          <w:color w:val="000000"/>
          <w:sz w:val="22"/>
          <w:szCs w:val="22"/>
        </w:rPr>
        <w:t>delivers</w:t>
      </w:r>
      <w:r w:rsidRPr="009408D5">
        <w:rPr>
          <w:rFonts w:ascii="Calibri" w:hAnsi="Calibri" w:cs="Calibri"/>
          <w:color w:val="000000"/>
          <w:sz w:val="22"/>
          <w:szCs w:val="22"/>
        </w:rPr>
        <w:t xml:space="preserve"> Plunket services </w:t>
      </w:r>
      <w:r>
        <w:rPr>
          <w:rFonts w:ascii="Calibri" w:hAnsi="Calibri" w:cs="Calibri"/>
          <w:color w:val="000000"/>
          <w:sz w:val="22"/>
          <w:szCs w:val="22"/>
        </w:rPr>
        <w:t xml:space="preserve">to whanau right </w:t>
      </w:r>
      <w:r w:rsidRPr="009408D5">
        <w:rPr>
          <w:rFonts w:ascii="Calibri" w:hAnsi="Calibri" w:cs="Calibri"/>
          <w:color w:val="000000"/>
          <w:sz w:val="22"/>
          <w:szCs w:val="22"/>
        </w:rPr>
        <w:t xml:space="preserve">across New Zealand. As a member of </w:t>
      </w:r>
      <w:r>
        <w:rPr>
          <w:rFonts w:ascii="Calibri" w:hAnsi="Calibri" w:cs="Calibri"/>
          <w:color w:val="000000"/>
          <w:sz w:val="22"/>
          <w:szCs w:val="22"/>
        </w:rPr>
        <w:t xml:space="preserve">the </w:t>
      </w:r>
      <w:r w:rsidRPr="009408D5">
        <w:rPr>
          <w:rFonts w:ascii="Calibri" w:hAnsi="Calibri" w:cs="Calibri"/>
          <w:color w:val="000000"/>
          <w:sz w:val="22"/>
          <w:szCs w:val="22"/>
        </w:rPr>
        <w:t>Operations</w:t>
      </w:r>
      <w:r>
        <w:rPr>
          <w:rFonts w:ascii="Calibri" w:hAnsi="Calibri" w:cs="Calibri"/>
          <w:color w:val="000000"/>
          <w:sz w:val="22"/>
          <w:szCs w:val="22"/>
        </w:rPr>
        <w:t xml:space="preserve"> team, which includes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our volunteers and volunteer services</w:t>
      </w:r>
      <w:r w:rsidRPr="009408D5">
        <w:rPr>
          <w:rFonts w:ascii="Calibri" w:hAnsi="Calibri" w:cs="Calibri"/>
          <w:color w:val="000000"/>
          <w:sz w:val="22"/>
          <w:szCs w:val="22"/>
        </w:rPr>
        <w:t xml:space="preserve">, you will </w:t>
      </w:r>
      <w:r>
        <w:rPr>
          <w:rFonts w:ascii="Calibri" w:hAnsi="Calibri" w:cs="Calibri"/>
          <w:color w:val="000000"/>
          <w:sz w:val="22"/>
          <w:szCs w:val="22"/>
        </w:rPr>
        <w:t xml:space="preserve">help families and whanau to reach their goals and </w:t>
      </w:r>
      <w:r w:rsidRPr="009408D5">
        <w:rPr>
          <w:rFonts w:ascii="Calibri" w:hAnsi="Calibri" w:cs="Calibri"/>
          <w:color w:val="000000"/>
          <w:sz w:val="22"/>
          <w:szCs w:val="22"/>
        </w:rPr>
        <w:t xml:space="preserve">contribute to national and local initiatives </w:t>
      </w:r>
      <w:r>
        <w:rPr>
          <w:rFonts w:ascii="Calibri" w:hAnsi="Calibri" w:cs="Calibri"/>
          <w:color w:val="000000"/>
          <w:sz w:val="22"/>
          <w:szCs w:val="22"/>
        </w:rPr>
        <w:t>that improve the way we do things at Plunket. We want to make sure we’re here to support families and whanau for another 100 years</w:t>
      </w:r>
      <w:r w:rsidRPr="009408D5">
        <w:rPr>
          <w:rFonts w:ascii="Calibri" w:hAnsi="Calibri" w:cs="Calibri"/>
          <w:color w:val="000000"/>
          <w:sz w:val="22"/>
          <w:szCs w:val="22"/>
        </w:rPr>
        <w:t xml:space="preserve">. </w:t>
      </w:r>
    </w:p>
    <w:p w14:paraId="4277A8C8" w14:textId="77777777" w:rsidR="00B021AC" w:rsidRPr="00B271DA" w:rsidRDefault="00B021AC" w:rsidP="00B021AC">
      <w:pPr>
        <w:spacing w:before="160" w:line="259" w:lineRule="auto"/>
        <w:jc w:val="both"/>
        <w:rPr>
          <w:rFonts w:ascii="Calibri" w:hAnsi="Calibri" w:cs="Calibri"/>
          <w:color w:val="000000"/>
          <w:sz w:val="22"/>
          <w:szCs w:val="22"/>
        </w:rPr>
      </w:pPr>
      <w:r>
        <w:rPr>
          <w:rFonts w:ascii="Calibri" w:hAnsi="Calibri" w:cs="Calibri"/>
          <w:color w:val="000000"/>
          <w:sz w:val="22"/>
          <w:szCs w:val="22"/>
        </w:rPr>
        <w:t>Operations team members</w:t>
      </w:r>
      <w:r w:rsidRPr="009408D5">
        <w:rPr>
          <w:rFonts w:ascii="Calibri" w:hAnsi="Calibri" w:cs="Calibri"/>
          <w:color w:val="000000"/>
          <w:sz w:val="22"/>
          <w:szCs w:val="22"/>
        </w:rPr>
        <w:t xml:space="preserve"> </w:t>
      </w:r>
      <w:r>
        <w:rPr>
          <w:rFonts w:ascii="Calibri" w:hAnsi="Calibri" w:cs="Calibri"/>
          <w:color w:val="000000"/>
          <w:sz w:val="22"/>
          <w:szCs w:val="22"/>
        </w:rPr>
        <w:t xml:space="preserve">are One Team who are skilled and passionate, who innovate to improve, who seek new ways of funding our free services and who </w:t>
      </w:r>
      <w:r w:rsidRPr="009408D5">
        <w:rPr>
          <w:rFonts w:ascii="Calibri" w:hAnsi="Calibri" w:cs="Calibri"/>
          <w:color w:val="000000"/>
          <w:sz w:val="22"/>
          <w:szCs w:val="22"/>
        </w:rPr>
        <w:t xml:space="preserve">partner with </w:t>
      </w:r>
      <w:r>
        <w:rPr>
          <w:rFonts w:ascii="Calibri" w:hAnsi="Calibri" w:cs="Calibri"/>
          <w:color w:val="000000"/>
          <w:sz w:val="22"/>
          <w:szCs w:val="22"/>
        </w:rPr>
        <w:t>others who deliver services to families and whanau to make sure that every child in Aotearoa New Zealand has the chance to be the best they can be.</w:t>
      </w:r>
      <w:r w:rsidRPr="009408D5">
        <w:rPr>
          <w:rFonts w:ascii="Calibri" w:hAnsi="Calibri" w:cs="Calibri"/>
          <w:color w:val="000000"/>
          <w:sz w:val="22"/>
          <w:szCs w:val="22"/>
        </w:rPr>
        <w:t xml:space="preserve"> </w:t>
      </w:r>
    </w:p>
    <w:tbl>
      <w:tblPr>
        <w:tblpPr w:leftFromText="180" w:rightFromText="180" w:vertAnchor="text" w:horzAnchor="margin" w:tblpY="2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B021AC" w:rsidRPr="00E704CD" w14:paraId="35701951" w14:textId="77777777" w:rsidTr="00575ECE">
        <w:tc>
          <w:tcPr>
            <w:tcW w:w="9464" w:type="dxa"/>
            <w:tcBorders>
              <w:top w:val="nil"/>
              <w:left w:val="nil"/>
              <w:bottom w:val="nil"/>
              <w:right w:val="nil"/>
            </w:tcBorders>
            <w:shd w:val="clear" w:color="auto" w:fill="97CCF1"/>
            <w:vAlign w:val="center"/>
          </w:tcPr>
          <w:p w14:paraId="0392E537" w14:textId="77777777" w:rsidR="00B021AC" w:rsidRPr="00E704CD" w:rsidRDefault="00B021AC" w:rsidP="00575ECE">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Purpose of the Position</w:t>
            </w:r>
          </w:p>
        </w:tc>
      </w:tr>
    </w:tbl>
    <w:p w14:paraId="288803F5" w14:textId="77777777" w:rsidR="00B021AC" w:rsidRDefault="00B021AC" w:rsidP="00B021AC">
      <w:pPr>
        <w:spacing w:line="259" w:lineRule="auto"/>
        <w:jc w:val="both"/>
        <w:rPr>
          <w:rFonts w:ascii="Calibri" w:hAnsi="Calibri" w:cs="Calibri"/>
          <w:color w:val="000000"/>
          <w:sz w:val="22"/>
          <w:szCs w:val="22"/>
        </w:rPr>
      </w:pPr>
    </w:p>
    <w:p w14:paraId="4C977428" w14:textId="77777777" w:rsidR="0036209C" w:rsidRPr="0036209C" w:rsidRDefault="0036209C" w:rsidP="0036209C">
      <w:pPr>
        <w:jc w:val="both"/>
        <w:rPr>
          <w:rFonts w:asciiTheme="minorHAnsi" w:hAnsiTheme="minorHAnsi" w:cstheme="minorHAnsi"/>
          <w:sz w:val="22"/>
          <w:szCs w:val="22"/>
        </w:rPr>
      </w:pPr>
      <w:r w:rsidRPr="0036209C">
        <w:rPr>
          <w:rFonts w:asciiTheme="minorHAnsi" w:hAnsiTheme="minorHAnsi" w:cstheme="minorHAnsi"/>
          <w:sz w:val="22"/>
          <w:szCs w:val="22"/>
        </w:rPr>
        <w:t>To provide family/whanau-based well child health care that incorporates the Plunket Health Worker Standards of Practice Royal New Zealand Plunket Trust, January 2013 and achieve well child targets as out lined in the Ministry of Health Well Child / Tamariki Ora Framework and Plunket contractual requirements.</w:t>
      </w:r>
    </w:p>
    <w:tbl>
      <w:tblPr>
        <w:tblpPr w:leftFromText="180" w:rightFromText="180" w:vertAnchor="text" w:horzAnchor="margin" w:tblpY="2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B021AC" w:rsidRPr="00E704CD" w14:paraId="3736E033" w14:textId="77777777" w:rsidTr="00575ECE">
        <w:tc>
          <w:tcPr>
            <w:tcW w:w="9464" w:type="dxa"/>
            <w:tcBorders>
              <w:top w:val="nil"/>
              <w:left w:val="nil"/>
              <w:bottom w:val="nil"/>
              <w:right w:val="nil"/>
            </w:tcBorders>
            <w:shd w:val="clear" w:color="auto" w:fill="97CCF1"/>
            <w:vAlign w:val="center"/>
          </w:tcPr>
          <w:p w14:paraId="4C5A1726" w14:textId="77777777" w:rsidR="00B021AC" w:rsidRPr="00E704CD" w:rsidRDefault="00B021AC" w:rsidP="00575ECE">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 xml:space="preserve">Dimensions of the position </w:t>
            </w:r>
          </w:p>
        </w:tc>
      </w:tr>
    </w:tbl>
    <w:p w14:paraId="4F43E4BC" w14:textId="7D513F8E" w:rsidR="00B021AC" w:rsidRPr="00E377ED" w:rsidRDefault="00B021AC" w:rsidP="00B021AC">
      <w:pPr>
        <w:pStyle w:val="Paragraph"/>
        <w:numPr>
          <w:ilvl w:val="0"/>
          <w:numId w:val="0"/>
        </w:numPr>
        <w:spacing w:before="160" w:line="259" w:lineRule="auto"/>
        <w:rPr>
          <w:rFonts w:asciiTheme="minorHAnsi" w:hAnsiTheme="minorHAnsi" w:cstheme="minorHAnsi"/>
          <w:sz w:val="22"/>
          <w:szCs w:val="22"/>
        </w:rPr>
      </w:pPr>
      <w:r w:rsidRPr="0041237E">
        <w:rPr>
          <w:rFonts w:asciiTheme="minorHAnsi" w:hAnsiTheme="minorHAnsi" w:cstheme="minorHAnsi"/>
          <w:b/>
          <w:sz w:val="22"/>
          <w:szCs w:val="22"/>
        </w:rPr>
        <w:t>Responsible to:</w:t>
      </w:r>
      <w:r w:rsidRPr="0041237E">
        <w:rPr>
          <w:rFonts w:asciiTheme="minorHAnsi" w:hAnsiTheme="minorHAnsi" w:cstheme="minorHAnsi"/>
          <w:b/>
          <w:sz w:val="22"/>
          <w:szCs w:val="22"/>
        </w:rPr>
        <w:tab/>
        <w:t xml:space="preserve"> </w:t>
      </w:r>
      <w:r w:rsidRPr="0041237E">
        <w:rPr>
          <w:rFonts w:asciiTheme="minorHAnsi" w:hAnsiTheme="minorHAnsi" w:cstheme="minorHAnsi"/>
          <w:b/>
          <w:sz w:val="22"/>
          <w:szCs w:val="22"/>
        </w:rPr>
        <w:tab/>
      </w:r>
      <w:r w:rsidRPr="0041237E">
        <w:rPr>
          <w:rFonts w:asciiTheme="minorHAnsi" w:hAnsiTheme="minorHAnsi" w:cstheme="minorHAnsi"/>
          <w:b/>
          <w:sz w:val="22"/>
          <w:szCs w:val="22"/>
        </w:rPr>
        <w:tab/>
      </w:r>
      <w:r w:rsidR="0036209C" w:rsidRPr="00FF129E">
        <w:rPr>
          <w:rFonts w:ascii="Calibri" w:hAnsi="Calibri" w:cs="Calibri"/>
          <w:sz w:val="22"/>
          <w:szCs w:val="22"/>
        </w:rPr>
        <w:t>C</w:t>
      </w:r>
      <w:r w:rsidR="0036209C">
        <w:rPr>
          <w:rFonts w:ascii="Calibri" w:hAnsi="Calibri" w:cs="Calibri"/>
          <w:sz w:val="22"/>
          <w:szCs w:val="22"/>
        </w:rPr>
        <w:t>linical Leader</w:t>
      </w:r>
    </w:p>
    <w:p w14:paraId="7AAAE2D3" w14:textId="15910686" w:rsidR="00B021AC" w:rsidRPr="00E377ED" w:rsidRDefault="00B021AC" w:rsidP="00B021AC">
      <w:pPr>
        <w:pStyle w:val="Default"/>
        <w:spacing w:before="160" w:line="259" w:lineRule="auto"/>
        <w:ind w:left="2880" w:hanging="2880"/>
        <w:rPr>
          <w:rFonts w:asciiTheme="minorHAnsi" w:hAnsiTheme="minorHAnsi" w:cstheme="minorHAnsi"/>
          <w:sz w:val="22"/>
          <w:szCs w:val="22"/>
        </w:rPr>
      </w:pPr>
      <w:r w:rsidRPr="00E377ED">
        <w:rPr>
          <w:rFonts w:asciiTheme="minorHAnsi" w:hAnsiTheme="minorHAnsi" w:cstheme="minorHAnsi"/>
          <w:b/>
          <w:sz w:val="22"/>
          <w:szCs w:val="22"/>
        </w:rPr>
        <w:t>Responsible for:</w:t>
      </w:r>
      <w:r w:rsidRPr="00E377ED">
        <w:rPr>
          <w:rFonts w:asciiTheme="minorHAnsi" w:hAnsiTheme="minorHAnsi" w:cstheme="minorHAnsi"/>
          <w:b/>
          <w:sz w:val="22"/>
          <w:szCs w:val="22"/>
        </w:rPr>
        <w:tab/>
      </w:r>
      <w:r w:rsidR="00856477" w:rsidRPr="00856477">
        <w:rPr>
          <w:rFonts w:asciiTheme="minorHAnsi" w:hAnsiTheme="minorHAnsi"/>
          <w:sz w:val="22"/>
          <w:szCs w:val="22"/>
        </w:rPr>
        <w:t>Self</w:t>
      </w:r>
    </w:p>
    <w:p w14:paraId="08CCB363" w14:textId="4FAC6D50" w:rsidR="00B021AC" w:rsidRPr="00E377ED" w:rsidRDefault="00B021AC" w:rsidP="00B021AC">
      <w:pPr>
        <w:pStyle w:val="Paragraph"/>
        <w:numPr>
          <w:ilvl w:val="0"/>
          <w:numId w:val="0"/>
        </w:numPr>
        <w:spacing w:before="160" w:line="259" w:lineRule="auto"/>
        <w:ind w:left="2880" w:hanging="2880"/>
        <w:rPr>
          <w:rFonts w:asciiTheme="minorHAnsi" w:hAnsiTheme="minorHAnsi" w:cstheme="minorHAnsi"/>
          <w:sz w:val="22"/>
          <w:szCs w:val="22"/>
        </w:rPr>
      </w:pPr>
      <w:r w:rsidRPr="00E377ED">
        <w:rPr>
          <w:rFonts w:asciiTheme="minorHAnsi" w:hAnsiTheme="minorHAnsi" w:cstheme="minorHAnsi"/>
          <w:b/>
          <w:sz w:val="22"/>
          <w:szCs w:val="22"/>
        </w:rPr>
        <w:t>Delegations:</w:t>
      </w:r>
      <w:r w:rsidRPr="00E377ED">
        <w:rPr>
          <w:rFonts w:asciiTheme="minorHAnsi" w:hAnsiTheme="minorHAnsi" w:cstheme="minorHAnsi"/>
          <w:i/>
          <w:sz w:val="22"/>
          <w:szCs w:val="22"/>
        </w:rPr>
        <w:tab/>
      </w:r>
      <w:r w:rsidR="00E377ED" w:rsidRPr="00E377ED">
        <w:rPr>
          <w:rFonts w:asciiTheme="minorHAnsi" w:hAnsiTheme="minorHAnsi" w:cstheme="minorHAnsi"/>
          <w:sz w:val="22"/>
          <w:szCs w:val="22"/>
        </w:rPr>
        <w:t>The position’s full delegations are set out in the Schedule of Delegations and may be amended from time to time.</w:t>
      </w:r>
    </w:p>
    <w:p w14:paraId="300AA4D3" w14:textId="77777777" w:rsidR="00B021AC" w:rsidRDefault="00B021AC" w:rsidP="00B021AC">
      <w:pPr>
        <w:pStyle w:val="Paragraph"/>
        <w:numPr>
          <w:ilvl w:val="0"/>
          <w:numId w:val="0"/>
        </w:numPr>
        <w:tabs>
          <w:tab w:val="left" w:pos="720"/>
        </w:tabs>
        <w:spacing w:before="160" w:line="259" w:lineRule="auto"/>
        <w:ind w:left="2880" w:hanging="2880"/>
        <w:rPr>
          <w:rFonts w:asciiTheme="minorHAnsi" w:hAnsiTheme="minorHAnsi" w:cstheme="minorHAnsi"/>
          <w:b/>
          <w:sz w:val="22"/>
          <w:szCs w:val="22"/>
        </w:rPr>
      </w:pPr>
      <w:r w:rsidRPr="0041237E">
        <w:rPr>
          <w:rFonts w:asciiTheme="minorHAnsi" w:hAnsiTheme="minorHAnsi" w:cstheme="minorHAnsi"/>
          <w:b/>
          <w:sz w:val="22"/>
          <w:szCs w:val="22"/>
        </w:rPr>
        <w:lastRenderedPageBreak/>
        <w:t xml:space="preserve">Functional relationships: </w:t>
      </w:r>
      <w:r w:rsidRPr="0041237E">
        <w:rPr>
          <w:rFonts w:asciiTheme="minorHAnsi" w:hAnsiTheme="minorHAnsi" w:cstheme="minorHAnsi"/>
          <w:b/>
          <w:sz w:val="22"/>
          <w:szCs w:val="22"/>
        </w:rPr>
        <w:tab/>
      </w:r>
      <w:r w:rsidRPr="0041237E">
        <w:rPr>
          <w:rFonts w:asciiTheme="minorHAnsi" w:hAnsiTheme="minorHAnsi" w:cstheme="minorHAnsi"/>
          <w:i/>
          <w:sz w:val="22"/>
          <w:szCs w:val="22"/>
        </w:rPr>
        <w:t>To follow are the main positions that this role will coordinate with; they are not meant or intended to be exhaustive, exclusive or limiting</w:t>
      </w:r>
      <w:r w:rsidRPr="0041237E">
        <w:rPr>
          <w:rFonts w:asciiTheme="minorHAnsi" w:hAnsiTheme="minorHAnsi" w:cstheme="minorHAnsi"/>
          <w:b/>
          <w:sz w:val="22"/>
          <w:szCs w:val="22"/>
        </w:rPr>
        <w:tab/>
      </w:r>
    </w:p>
    <w:p w14:paraId="2361ED8C" w14:textId="77777777" w:rsidR="00B021AC" w:rsidRPr="0041237E" w:rsidRDefault="00B021AC" w:rsidP="00B021AC">
      <w:pPr>
        <w:pStyle w:val="Default"/>
        <w:spacing w:before="160" w:line="259" w:lineRule="auto"/>
        <w:ind w:left="2880" w:hanging="2880"/>
        <w:rPr>
          <w:rFonts w:asciiTheme="minorHAnsi" w:hAnsiTheme="minorHAnsi" w:cstheme="minorHAnsi"/>
          <w:b/>
          <w:sz w:val="22"/>
          <w:szCs w:val="22"/>
        </w:rPr>
      </w:pPr>
      <w:r w:rsidRPr="0041237E">
        <w:rPr>
          <w:rFonts w:asciiTheme="minorHAnsi" w:hAnsiTheme="minorHAnsi" w:cstheme="minorHAnsi"/>
          <w:b/>
          <w:sz w:val="22"/>
          <w:szCs w:val="22"/>
        </w:rPr>
        <w:t>Internal:</w:t>
      </w:r>
      <w:r w:rsidRPr="0041237E">
        <w:rPr>
          <w:rFonts w:asciiTheme="minorHAnsi" w:hAnsiTheme="minorHAnsi" w:cstheme="minorHAnsi"/>
          <w:b/>
          <w:sz w:val="22"/>
          <w:szCs w:val="22"/>
        </w:rPr>
        <w:tab/>
      </w:r>
    </w:p>
    <w:p w14:paraId="6749BAA6" w14:textId="77777777" w:rsidR="0036209C" w:rsidRPr="0036209C" w:rsidRDefault="0036209C" w:rsidP="0036209C">
      <w:pPr>
        <w:numPr>
          <w:ilvl w:val="0"/>
          <w:numId w:val="28"/>
        </w:numPr>
        <w:autoSpaceDE w:val="0"/>
        <w:autoSpaceDN w:val="0"/>
        <w:adjustRightInd w:val="0"/>
        <w:spacing w:line="259" w:lineRule="auto"/>
        <w:contextualSpacing/>
        <w:rPr>
          <w:rFonts w:ascii="Calibri" w:eastAsia="Cambria" w:hAnsi="Calibri" w:cs="Calibri"/>
          <w:color w:val="000000"/>
          <w:sz w:val="22"/>
          <w:szCs w:val="22"/>
          <w:lang w:val="en-US" w:eastAsia="en-US"/>
        </w:rPr>
      </w:pPr>
      <w:r w:rsidRPr="0036209C">
        <w:rPr>
          <w:rFonts w:ascii="Calibri" w:eastAsia="Cambria" w:hAnsi="Calibri" w:cs="Calibri"/>
          <w:color w:val="000000"/>
          <w:sz w:val="22"/>
          <w:szCs w:val="22"/>
          <w:lang w:val="en-US" w:eastAsia="en-US"/>
        </w:rPr>
        <w:t>Plunket Volunteers</w:t>
      </w:r>
    </w:p>
    <w:p w14:paraId="128A676C" w14:textId="77777777" w:rsidR="0036209C" w:rsidRPr="0036209C" w:rsidRDefault="0036209C" w:rsidP="0036209C">
      <w:pPr>
        <w:numPr>
          <w:ilvl w:val="3"/>
          <w:numId w:val="26"/>
        </w:numPr>
        <w:autoSpaceDE w:val="0"/>
        <w:autoSpaceDN w:val="0"/>
        <w:adjustRightInd w:val="0"/>
        <w:spacing w:line="259" w:lineRule="auto"/>
        <w:ind w:left="714" w:hanging="357"/>
        <w:rPr>
          <w:rFonts w:ascii="Calibri" w:hAnsi="Calibri" w:cs="Calibri"/>
          <w:color w:val="000000"/>
          <w:sz w:val="22"/>
          <w:szCs w:val="22"/>
          <w:lang w:val="en-NZ"/>
        </w:rPr>
      </w:pPr>
      <w:r w:rsidRPr="0036209C">
        <w:rPr>
          <w:rFonts w:ascii="Calibri" w:hAnsi="Calibri" w:cs="Calibri"/>
          <w:color w:val="000000"/>
          <w:sz w:val="22"/>
          <w:szCs w:val="22"/>
          <w:lang w:val="en-NZ"/>
        </w:rPr>
        <w:t>Plunket Nurse</w:t>
      </w:r>
    </w:p>
    <w:p w14:paraId="62AE4A09" w14:textId="77777777" w:rsidR="0036209C" w:rsidRPr="0036209C" w:rsidRDefault="0036209C" w:rsidP="0036209C">
      <w:pPr>
        <w:numPr>
          <w:ilvl w:val="3"/>
          <w:numId w:val="26"/>
        </w:numPr>
        <w:autoSpaceDE w:val="0"/>
        <w:autoSpaceDN w:val="0"/>
        <w:adjustRightInd w:val="0"/>
        <w:spacing w:line="259" w:lineRule="auto"/>
        <w:ind w:left="714" w:hanging="357"/>
        <w:rPr>
          <w:rFonts w:ascii="Calibri" w:hAnsi="Calibri" w:cs="Calibri"/>
          <w:color w:val="000000"/>
          <w:sz w:val="22"/>
          <w:szCs w:val="22"/>
          <w:lang w:val="en-NZ"/>
        </w:rPr>
      </w:pPr>
      <w:r w:rsidRPr="0036209C">
        <w:rPr>
          <w:rFonts w:ascii="Calibri" w:hAnsi="Calibri" w:cs="Calibri"/>
          <w:color w:val="000000"/>
          <w:sz w:val="22"/>
          <w:szCs w:val="22"/>
          <w:lang w:val="en-NZ"/>
        </w:rPr>
        <w:t xml:space="preserve">Plunket </w:t>
      </w:r>
      <w:proofErr w:type="spellStart"/>
      <w:r w:rsidRPr="0036209C">
        <w:rPr>
          <w:rFonts w:ascii="Calibri" w:hAnsi="Calibri" w:cs="Calibri"/>
          <w:color w:val="000000"/>
          <w:sz w:val="22"/>
          <w:szCs w:val="22"/>
          <w:lang w:val="en-NZ"/>
        </w:rPr>
        <w:t>Kaiāwhina</w:t>
      </w:r>
      <w:proofErr w:type="spellEnd"/>
    </w:p>
    <w:p w14:paraId="535B3720" w14:textId="77777777" w:rsidR="0036209C" w:rsidRPr="0036209C" w:rsidRDefault="0036209C" w:rsidP="0036209C">
      <w:pPr>
        <w:numPr>
          <w:ilvl w:val="3"/>
          <w:numId w:val="26"/>
        </w:numPr>
        <w:autoSpaceDE w:val="0"/>
        <w:autoSpaceDN w:val="0"/>
        <w:adjustRightInd w:val="0"/>
        <w:spacing w:line="259" w:lineRule="auto"/>
        <w:ind w:left="714" w:hanging="357"/>
        <w:rPr>
          <w:rFonts w:ascii="Calibri" w:hAnsi="Calibri" w:cs="Calibri"/>
          <w:color w:val="000000"/>
          <w:sz w:val="22"/>
          <w:szCs w:val="22"/>
          <w:lang w:val="en-NZ"/>
        </w:rPr>
      </w:pPr>
      <w:r w:rsidRPr="0036209C">
        <w:rPr>
          <w:rFonts w:ascii="Calibri" w:hAnsi="Calibri" w:cs="Calibri"/>
          <w:color w:val="000000"/>
          <w:sz w:val="22"/>
          <w:szCs w:val="22"/>
          <w:lang w:val="en-NZ"/>
        </w:rPr>
        <w:t>Administration Staff</w:t>
      </w:r>
    </w:p>
    <w:p w14:paraId="6D5EAA21" w14:textId="77777777" w:rsidR="0036209C" w:rsidRPr="0036209C" w:rsidRDefault="0036209C" w:rsidP="0036209C">
      <w:pPr>
        <w:numPr>
          <w:ilvl w:val="3"/>
          <w:numId w:val="26"/>
        </w:numPr>
        <w:autoSpaceDE w:val="0"/>
        <w:autoSpaceDN w:val="0"/>
        <w:adjustRightInd w:val="0"/>
        <w:spacing w:line="259" w:lineRule="auto"/>
        <w:ind w:left="714" w:hanging="357"/>
        <w:rPr>
          <w:rFonts w:ascii="Calibri" w:hAnsi="Calibri" w:cs="Calibri"/>
          <w:color w:val="000000"/>
          <w:sz w:val="22"/>
          <w:szCs w:val="22"/>
          <w:lang w:val="en-NZ"/>
        </w:rPr>
      </w:pPr>
      <w:r w:rsidRPr="0036209C">
        <w:rPr>
          <w:rFonts w:ascii="Calibri" w:hAnsi="Calibri" w:cs="Calibri"/>
          <w:color w:val="000000"/>
          <w:sz w:val="22"/>
          <w:szCs w:val="22"/>
          <w:lang w:val="en-NZ"/>
        </w:rPr>
        <w:t>National Advisors</w:t>
      </w:r>
    </w:p>
    <w:p w14:paraId="63B19638" w14:textId="77777777" w:rsidR="0036209C" w:rsidRPr="0036209C" w:rsidRDefault="0036209C" w:rsidP="0036209C">
      <w:pPr>
        <w:numPr>
          <w:ilvl w:val="3"/>
          <w:numId w:val="26"/>
        </w:numPr>
        <w:autoSpaceDE w:val="0"/>
        <w:autoSpaceDN w:val="0"/>
        <w:adjustRightInd w:val="0"/>
        <w:spacing w:line="259" w:lineRule="auto"/>
        <w:ind w:left="714" w:hanging="357"/>
        <w:rPr>
          <w:rFonts w:ascii="Calibri" w:hAnsi="Calibri" w:cs="Calibri"/>
          <w:color w:val="000000"/>
          <w:sz w:val="22"/>
          <w:szCs w:val="22"/>
          <w:lang w:val="en-NZ"/>
        </w:rPr>
      </w:pPr>
      <w:r w:rsidRPr="0036209C">
        <w:rPr>
          <w:rFonts w:ascii="Calibri" w:hAnsi="Calibri" w:cs="Calibri"/>
          <w:color w:val="000000"/>
          <w:sz w:val="22"/>
          <w:szCs w:val="22"/>
          <w:lang w:val="en-NZ"/>
        </w:rPr>
        <w:t xml:space="preserve">National Educators </w:t>
      </w:r>
    </w:p>
    <w:p w14:paraId="2EDCC147" w14:textId="77777777" w:rsidR="0036209C" w:rsidRPr="0036209C" w:rsidRDefault="0036209C" w:rsidP="0036209C">
      <w:pPr>
        <w:numPr>
          <w:ilvl w:val="3"/>
          <w:numId w:val="26"/>
        </w:numPr>
        <w:autoSpaceDE w:val="0"/>
        <w:autoSpaceDN w:val="0"/>
        <w:adjustRightInd w:val="0"/>
        <w:spacing w:line="259" w:lineRule="auto"/>
        <w:ind w:left="714" w:hanging="357"/>
        <w:rPr>
          <w:rFonts w:ascii="Calibri" w:hAnsi="Calibri" w:cs="Calibri"/>
          <w:color w:val="000000"/>
          <w:sz w:val="22"/>
          <w:szCs w:val="22"/>
          <w:lang w:val="en-NZ"/>
        </w:rPr>
      </w:pPr>
      <w:r w:rsidRPr="0036209C">
        <w:rPr>
          <w:rFonts w:ascii="Calibri" w:hAnsi="Calibri" w:cs="Calibri"/>
          <w:color w:val="000000"/>
          <w:sz w:val="22"/>
          <w:szCs w:val="22"/>
          <w:lang w:val="en-NZ"/>
        </w:rPr>
        <w:t xml:space="preserve">Clinical Nurse Consultants </w:t>
      </w:r>
    </w:p>
    <w:p w14:paraId="65EF9FF3" w14:textId="77777777" w:rsidR="0036209C" w:rsidRPr="0036209C" w:rsidRDefault="0036209C" w:rsidP="0036209C">
      <w:pPr>
        <w:numPr>
          <w:ilvl w:val="3"/>
          <w:numId w:val="26"/>
        </w:numPr>
        <w:autoSpaceDE w:val="0"/>
        <w:autoSpaceDN w:val="0"/>
        <w:adjustRightInd w:val="0"/>
        <w:spacing w:line="259" w:lineRule="auto"/>
        <w:ind w:left="714" w:hanging="357"/>
        <w:rPr>
          <w:rFonts w:ascii="Calibri" w:hAnsi="Calibri" w:cs="Calibri"/>
          <w:i/>
          <w:color w:val="000000"/>
          <w:sz w:val="22"/>
          <w:szCs w:val="22"/>
          <w:lang w:val="en-NZ"/>
        </w:rPr>
      </w:pPr>
      <w:r w:rsidRPr="0036209C">
        <w:rPr>
          <w:rFonts w:ascii="Calibri" w:hAnsi="Calibri" w:cs="Calibri"/>
          <w:i/>
          <w:color w:val="000000"/>
          <w:sz w:val="22"/>
          <w:szCs w:val="22"/>
          <w:lang w:val="en-NZ"/>
        </w:rPr>
        <w:t>Community Services team</w:t>
      </w:r>
    </w:p>
    <w:p w14:paraId="739F3198" w14:textId="77777777" w:rsidR="00B021AC" w:rsidRDefault="00B021AC" w:rsidP="00B021AC">
      <w:pPr>
        <w:pStyle w:val="Default"/>
        <w:spacing w:before="160" w:line="259" w:lineRule="auto"/>
        <w:rPr>
          <w:rFonts w:asciiTheme="minorHAnsi" w:hAnsiTheme="minorHAnsi" w:cstheme="minorHAnsi"/>
          <w:b/>
          <w:sz w:val="22"/>
          <w:szCs w:val="22"/>
        </w:rPr>
      </w:pPr>
      <w:r>
        <w:rPr>
          <w:rFonts w:asciiTheme="minorHAnsi" w:hAnsiTheme="minorHAnsi" w:cstheme="minorHAnsi"/>
          <w:b/>
          <w:sz w:val="22"/>
          <w:szCs w:val="22"/>
        </w:rPr>
        <w:t>Ex</w:t>
      </w:r>
      <w:r w:rsidRPr="0041237E">
        <w:rPr>
          <w:rFonts w:asciiTheme="minorHAnsi" w:hAnsiTheme="minorHAnsi" w:cstheme="minorHAnsi"/>
          <w:b/>
          <w:sz w:val="22"/>
          <w:szCs w:val="22"/>
        </w:rPr>
        <w:t>ternal:</w:t>
      </w:r>
      <w:r w:rsidRPr="003D64A6">
        <w:rPr>
          <w:rFonts w:asciiTheme="minorHAnsi" w:hAnsiTheme="minorHAnsi" w:cstheme="minorHAnsi"/>
          <w:b/>
          <w:sz w:val="22"/>
          <w:szCs w:val="22"/>
        </w:rPr>
        <w:tab/>
      </w:r>
    </w:p>
    <w:p w14:paraId="7A5A0F28" w14:textId="77777777" w:rsidR="0036209C" w:rsidRPr="0036209C" w:rsidRDefault="0036209C" w:rsidP="0036209C">
      <w:pPr>
        <w:numPr>
          <w:ilvl w:val="3"/>
          <w:numId w:val="26"/>
        </w:numPr>
        <w:autoSpaceDE w:val="0"/>
        <w:autoSpaceDN w:val="0"/>
        <w:adjustRightInd w:val="0"/>
        <w:spacing w:line="259" w:lineRule="auto"/>
        <w:ind w:left="714" w:hanging="357"/>
        <w:rPr>
          <w:rFonts w:ascii="Calibri" w:hAnsi="Calibri" w:cs="Calibri"/>
          <w:color w:val="000000"/>
          <w:sz w:val="22"/>
          <w:szCs w:val="22"/>
          <w:lang w:val="en-NZ"/>
        </w:rPr>
      </w:pPr>
      <w:r w:rsidRPr="0036209C">
        <w:rPr>
          <w:rFonts w:ascii="Calibri" w:hAnsi="Calibri" w:cs="Calibri"/>
          <w:color w:val="000000"/>
          <w:sz w:val="22"/>
          <w:szCs w:val="22"/>
          <w:lang w:val="en-NZ"/>
        </w:rPr>
        <w:t>External Agencies</w:t>
      </w:r>
    </w:p>
    <w:p w14:paraId="6C047627" w14:textId="77777777" w:rsidR="0036209C" w:rsidRPr="0036209C" w:rsidRDefault="0036209C" w:rsidP="0036209C">
      <w:pPr>
        <w:numPr>
          <w:ilvl w:val="3"/>
          <w:numId w:val="26"/>
        </w:numPr>
        <w:autoSpaceDE w:val="0"/>
        <w:autoSpaceDN w:val="0"/>
        <w:adjustRightInd w:val="0"/>
        <w:spacing w:line="259" w:lineRule="auto"/>
        <w:ind w:left="714" w:hanging="357"/>
        <w:rPr>
          <w:rFonts w:ascii="Calibri" w:hAnsi="Calibri" w:cs="Calibri"/>
          <w:color w:val="000000"/>
          <w:sz w:val="22"/>
          <w:szCs w:val="22"/>
          <w:lang w:val="en-NZ"/>
        </w:rPr>
      </w:pPr>
      <w:r w:rsidRPr="0036209C">
        <w:rPr>
          <w:rFonts w:ascii="Calibri" w:hAnsi="Calibri" w:cs="Calibri"/>
          <w:color w:val="000000"/>
          <w:sz w:val="22"/>
          <w:szCs w:val="22"/>
          <w:lang w:val="en-NZ"/>
        </w:rPr>
        <w:t>Other Well Child / Tamariki Ora Nurses</w:t>
      </w:r>
    </w:p>
    <w:p w14:paraId="2613B3F4" w14:textId="77777777" w:rsidR="00B021AC" w:rsidRPr="00E377ED" w:rsidRDefault="00B021AC" w:rsidP="00B021AC">
      <w:pPr>
        <w:spacing w:line="259" w:lineRule="auto"/>
        <w:jc w:val="both"/>
        <w:rPr>
          <w:rFonts w:ascii="Calibri" w:hAnsi="Calibri" w:cs="Calibri"/>
          <w:color w:val="000000"/>
          <w:sz w:val="22"/>
          <w:szCs w:val="22"/>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B021AC" w:rsidRPr="00E704CD" w14:paraId="3DA5B7DC" w14:textId="77777777" w:rsidTr="0036209C">
        <w:tc>
          <w:tcPr>
            <w:tcW w:w="9464" w:type="dxa"/>
            <w:tcBorders>
              <w:top w:val="nil"/>
              <w:left w:val="nil"/>
              <w:bottom w:val="nil"/>
              <w:right w:val="nil"/>
            </w:tcBorders>
            <w:shd w:val="clear" w:color="auto" w:fill="97CCF1"/>
          </w:tcPr>
          <w:p w14:paraId="5CEB5887" w14:textId="77777777" w:rsidR="00B021AC" w:rsidRDefault="00B021AC" w:rsidP="00575ECE">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Key a</w:t>
            </w:r>
            <w:r w:rsidRPr="00E704CD">
              <w:rPr>
                <w:rFonts w:asciiTheme="minorHAnsi" w:hAnsiTheme="minorHAnsi" w:cstheme="minorHAnsi"/>
                <w:color w:val="FFFFFF" w:themeColor="background1"/>
                <w:sz w:val="28"/>
                <w:szCs w:val="28"/>
              </w:rPr>
              <w:t xml:space="preserve">ccountabilities </w:t>
            </w:r>
          </w:p>
          <w:p w14:paraId="4BB0186C" w14:textId="77777777" w:rsidR="00B021AC" w:rsidRPr="00E704CD" w:rsidRDefault="00B021AC" w:rsidP="00575ECE">
            <w:pPr>
              <w:pStyle w:val="HeadingStyle2"/>
              <w:spacing w:before="160" w:line="259" w:lineRule="auto"/>
              <w:rPr>
                <w:rFonts w:asciiTheme="minorHAnsi" w:hAnsiTheme="minorHAnsi" w:cstheme="minorHAnsi"/>
                <w:color w:val="FFFFFF" w:themeColor="background1"/>
                <w:sz w:val="18"/>
                <w:szCs w:val="18"/>
              </w:rPr>
            </w:pPr>
            <w:r w:rsidRPr="00E704CD">
              <w:rPr>
                <w:rFonts w:asciiTheme="minorHAnsi" w:hAnsiTheme="minorHAnsi" w:cstheme="minorHAnsi"/>
                <w:color w:val="FFFFFF" w:themeColor="background1"/>
                <w:sz w:val="18"/>
                <w:szCs w:val="18"/>
              </w:rPr>
              <w:t>(</w:t>
            </w:r>
            <w:r>
              <w:rPr>
                <w:rFonts w:asciiTheme="minorHAnsi" w:hAnsiTheme="minorHAnsi" w:cstheme="minorHAnsi"/>
                <w:color w:val="FFFFFF" w:themeColor="background1"/>
                <w:sz w:val="18"/>
                <w:szCs w:val="18"/>
              </w:rPr>
              <w:t>So</w:t>
            </w:r>
            <w:r w:rsidRPr="00E704CD">
              <w:rPr>
                <w:rFonts w:asciiTheme="minorHAnsi" w:hAnsiTheme="minorHAnsi" w:cstheme="minorHAnsi"/>
                <w:color w:val="FFFFFF" w:themeColor="background1"/>
                <w:sz w:val="18"/>
                <w:szCs w:val="18"/>
              </w:rPr>
              <w:t>me</w:t>
            </w:r>
            <w:r>
              <w:rPr>
                <w:rFonts w:asciiTheme="minorHAnsi" w:hAnsiTheme="minorHAnsi" w:cstheme="minorHAnsi"/>
                <w:color w:val="FFFFFF" w:themeColor="background1"/>
                <w:sz w:val="18"/>
                <w:szCs w:val="18"/>
              </w:rPr>
              <w:t xml:space="preserve"> will be unique to the position;</w:t>
            </w:r>
            <w:r w:rsidRPr="00E704CD">
              <w:rPr>
                <w:rFonts w:asciiTheme="minorHAnsi" w:hAnsiTheme="minorHAnsi" w:cstheme="minorHAnsi"/>
                <w:color w:val="FFFFFF" w:themeColor="background1"/>
                <w:sz w:val="18"/>
                <w:szCs w:val="18"/>
              </w:rPr>
              <w:t xml:space="preserve"> others will be common across the organisation and level within the organisation</w:t>
            </w:r>
            <w:r>
              <w:rPr>
                <w:rFonts w:asciiTheme="minorHAnsi" w:hAnsiTheme="minorHAnsi" w:cstheme="minorHAnsi"/>
                <w:color w:val="FFFFFF" w:themeColor="background1"/>
                <w:sz w:val="18"/>
                <w:szCs w:val="18"/>
              </w:rPr>
              <w:t>.</w:t>
            </w:r>
            <w:r w:rsidRPr="00E704CD">
              <w:rPr>
                <w:rFonts w:asciiTheme="minorHAnsi" w:hAnsiTheme="minorHAnsi" w:cstheme="minorHAnsi"/>
                <w:color w:val="FFFFFF" w:themeColor="background1"/>
                <w:sz w:val="18"/>
                <w:szCs w:val="18"/>
              </w:rPr>
              <w:t>)</w:t>
            </w:r>
          </w:p>
        </w:tc>
      </w:tr>
    </w:tbl>
    <w:p w14:paraId="1AD14CE7" w14:textId="77777777" w:rsidR="0036209C" w:rsidRPr="00C02E43" w:rsidRDefault="0036209C" w:rsidP="0036209C">
      <w:pPr>
        <w:spacing w:after="120"/>
        <w:rPr>
          <w:rFonts w:ascii="Calibri" w:hAnsi="Calibri" w:cs="Calibri"/>
          <w:sz w:val="22"/>
          <w:szCs w:val="22"/>
        </w:rPr>
      </w:pPr>
    </w:p>
    <w:p w14:paraId="6A7FF290" w14:textId="77777777" w:rsidR="0036209C" w:rsidRPr="00C02E43" w:rsidRDefault="0036209C" w:rsidP="0036209C">
      <w:pPr>
        <w:spacing w:after="120"/>
        <w:rPr>
          <w:rFonts w:ascii="Calibri" w:hAnsi="Calibri" w:cs="Calibri"/>
          <w:sz w:val="22"/>
          <w:szCs w:val="22"/>
        </w:rPr>
      </w:pPr>
      <w:r w:rsidRPr="00C02E43">
        <w:rPr>
          <w:rFonts w:ascii="Calibri" w:hAnsi="Calibri" w:cs="Calibri"/>
          <w:sz w:val="22"/>
          <w:szCs w:val="22"/>
        </w:rPr>
        <w:t>Once appointed a programme of work will be developed with the appointee that will set out the specific tasks and time frames to achieve the key deliverables for this position. Progress will be monitored through Plunket’s Performance and development programmes.</w:t>
      </w:r>
    </w:p>
    <w:p w14:paraId="49896471" w14:textId="77777777" w:rsidR="0036209C" w:rsidRPr="0036209C" w:rsidRDefault="0036209C" w:rsidP="0036209C">
      <w:pPr>
        <w:spacing w:after="120"/>
        <w:rPr>
          <w:rFonts w:ascii="Cambria" w:hAnsi="Cambria" w:cs="Arial"/>
          <w:sz w:val="22"/>
          <w:szCs w:val="22"/>
          <w:highlight w:val="yellow"/>
        </w:rPr>
      </w:pPr>
    </w:p>
    <w:tbl>
      <w:tblPr>
        <w:tblStyle w:val="TableGrid1"/>
        <w:tblW w:w="10060" w:type="dxa"/>
        <w:tblLook w:val="04A0" w:firstRow="1" w:lastRow="0" w:firstColumn="1" w:lastColumn="0" w:noHBand="0" w:noVBand="1"/>
      </w:tblPr>
      <w:tblGrid>
        <w:gridCol w:w="2689"/>
        <w:gridCol w:w="3402"/>
        <w:gridCol w:w="3969"/>
      </w:tblGrid>
      <w:tr w:rsidR="0036209C" w:rsidRPr="0036209C" w14:paraId="6B56F00D" w14:textId="77777777" w:rsidTr="00202CEB">
        <w:tc>
          <w:tcPr>
            <w:tcW w:w="2689" w:type="dxa"/>
          </w:tcPr>
          <w:p w14:paraId="36DF0CA2" w14:textId="77777777" w:rsidR="0036209C" w:rsidRPr="00C02E43" w:rsidRDefault="0036209C" w:rsidP="0036209C">
            <w:pPr>
              <w:spacing w:after="120"/>
              <w:rPr>
                <w:rFonts w:ascii="Calibri" w:hAnsi="Calibri" w:cs="Calibri"/>
                <w:b/>
                <w:sz w:val="22"/>
                <w:szCs w:val="22"/>
                <w:lang w:val="en-AU"/>
              </w:rPr>
            </w:pPr>
            <w:r w:rsidRPr="00C02E43">
              <w:rPr>
                <w:rFonts w:ascii="Calibri" w:hAnsi="Calibri" w:cs="Calibri"/>
                <w:b/>
                <w:sz w:val="22"/>
                <w:szCs w:val="22"/>
                <w:lang w:val="en-AU"/>
              </w:rPr>
              <w:t>Domain</w:t>
            </w:r>
          </w:p>
        </w:tc>
        <w:tc>
          <w:tcPr>
            <w:tcW w:w="3402" w:type="dxa"/>
          </w:tcPr>
          <w:p w14:paraId="25F46491" w14:textId="77777777" w:rsidR="0036209C" w:rsidRPr="00C02E43" w:rsidRDefault="0036209C" w:rsidP="0036209C">
            <w:pPr>
              <w:spacing w:after="120"/>
              <w:rPr>
                <w:rFonts w:ascii="Calibri" w:hAnsi="Calibri" w:cs="Calibri"/>
                <w:b/>
                <w:sz w:val="22"/>
                <w:szCs w:val="22"/>
                <w:lang w:val="en-AU"/>
              </w:rPr>
            </w:pPr>
            <w:r w:rsidRPr="00C02E43">
              <w:rPr>
                <w:rFonts w:ascii="Calibri" w:hAnsi="Calibri" w:cs="Calibri"/>
                <w:b/>
                <w:sz w:val="22"/>
                <w:szCs w:val="22"/>
                <w:lang w:val="en-AU"/>
              </w:rPr>
              <w:t xml:space="preserve">Knowledge </w:t>
            </w:r>
          </w:p>
        </w:tc>
        <w:tc>
          <w:tcPr>
            <w:tcW w:w="3969" w:type="dxa"/>
          </w:tcPr>
          <w:p w14:paraId="2BC2CD9E" w14:textId="77777777" w:rsidR="0036209C" w:rsidRPr="00C02E43" w:rsidRDefault="0036209C" w:rsidP="0036209C">
            <w:pPr>
              <w:spacing w:after="120"/>
              <w:rPr>
                <w:rFonts w:ascii="Calibri" w:hAnsi="Calibri" w:cs="Calibri"/>
                <w:b/>
                <w:sz w:val="22"/>
                <w:szCs w:val="22"/>
                <w:lang w:val="en-AU"/>
              </w:rPr>
            </w:pPr>
            <w:r w:rsidRPr="00C02E43">
              <w:rPr>
                <w:rFonts w:ascii="Calibri" w:hAnsi="Calibri" w:cs="Calibri"/>
                <w:b/>
                <w:sz w:val="22"/>
                <w:szCs w:val="22"/>
                <w:lang w:val="en-AU"/>
              </w:rPr>
              <w:t>Skills</w:t>
            </w:r>
          </w:p>
        </w:tc>
      </w:tr>
      <w:tr w:rsidR="0036209C" w:rsidRPr="0036209C" w14:paraId="3391AE1B" w14:textId="77777777" w:rsidTr="00202CEB">
        <w:tc>
          <w:tcPr>
            <w:tcW w:w="2689" w:type="dxa"/>
          </w:tcPr>
          <w:p w14:paraId="014411C5" w14:textId="77777777" w:rsidR="0036209C" w:rsidRPr="00C02E43" w:rsidRDefault="0036209C" w:rsidP="0036209C">
            <w:pPr>
              <w:autoSpaceDE w:val="0"/>
              <w:autoSpaceDN w:val="0"/>
              <w:adjustRightInd w:val="0"/>
              <w:spacing w:line="360" w:lineRule="auto"/>
              <w:rPr>
                <w:rFonts w:ascii="Calibri" w:hAnsi="Calibri" w:cs="Calibri"/>
                <w:color w:val="000000"/>
                <w:sz w:val="22"/>
                <w:szCs w:val="22"/>
                <w:lang w:val="en-NZ"/>
              </w:rPr>
            </w:pPr>
            <w:r w:rsidRPr="00C02E43">
              <w:rPr>
                <w:rFonts w:ascii="Calibri" w:hAnsi="Calibri" w:cs="Calibri"/>
                <w:b/>
                <w:bCs/>
                <w:color w:val="000000"/>
                <w:sz w:val="22"/>
                <w:szCs w:val="22"/>
                <w:lang w:val="en-NZ"/>
              </w:rPr>
              <w:t xml:space="preserve">Professional Responsibility </w:t>
            </w:r>
          </w:p>
          <w:p w14:paraId="2B6A6D89" w14:textId="77777777" w:rsidR="0036209C" w:rsidRPr="00C02E43" w:rsidRDefault="0036209C" w:rsidP="0036209C">
            <w:pPr>
              <w:spacing w:after="120"/>
              <w:rPr>
                <w:rFonts w:ascii="Calibri" w:hAnsi="Calibri" w:cs="Calibri"/>
                <w:sz w:val="22"/>
                <w:szCs w:val="22"/>
                <w:lang w:val="en-AU"/>
              </w:rPr>
            </w:pPr>
            <w:r w:rsidRPr="00C02E43">
              <w:rPr>
                <w:rFonts w:ascii="Calibri" w:hAnsi="Calibri" w:cs="Calibri"/>
                <w:color w:val="000000"/>
                <w:sz w:val="22"/>
                <w:szCs w:val="22"/>
                <w:lang w:val="en-NZ"/>
              </w:rPr>
              <w:t>Competencies in this domain relate to professional, legal and ethical responsibilities, cultural safety and being accountable for own actions and decisions, while promoting an environment that maximises health consumers’ safety, self-reliance, and quality of life.</w:t>
            </w:r>
          </w:p>
        </w:tc>
        <w:tc>
          <w:tcPr>
            <w:tcW w:w="3402" w:type="dxa"/>
          </w:tcPr>
          <w:p w14:paraId="2CF8F8BD" w14:textId="77777777" w:rsidR="0036209C" w:rsidRPr="00C02E43" w:rsidRDefault="0036209C" w:rsidP="0036209C">
            <w:pPr>
              <w:rPr>
                <w:rFonts w:ascii="Calibri" w:hAnsi="Calibri" w:cs="Calibri"/>
                <w:sz w:val="22"/>
                <w:szCs w:val="22"/>
                <w:lang w:val="en-AU"/>
              </w:rPr>
            </w:pPr>
            <w:r w:rsidRPr="00C02E43">
              <w:rPr>
                <w:rFonts w:ascii="Calibri" w:hAnsi="Calibri" w:cs="Calibri"/>
                <w:sz w:val="22"/>
                <w:szCs w:val="22"/>
                <w:lang w:val="en-AU"/>
              </w:rPr>
              <w:t>To understand and articulate the principles of:</w:t>
            </w:r>
          </w:p>
          <w:p w14:paraId="666B3314" w14:textId="77777777" w:rsidR="0036209C" w:rsidRPr="00C02E43" w:rsidRDefault="0036209C" w:rsidP="0036209C">
            <w:pPr>
              <w:numPr>
                <w:ilvl w:val="0"/>
                <w:numId w:val="29"/>
              </w:numPr>
              <w:spacing w:line="360" w:lineRule="auto"/>
              <w:rPr>
                <w:rFonts w:ascii="Calibri" w:hAnsi="Calibri" w:cs="Calibri"/>
                <w:sz w:val="22"/>
                <w:szCs w:val="22"/>
                <w:lang w:val="en-AU"/>
              </w:rPr>
            </w:pPr>
            <w:r w:rsidRPr="00C02E43">
              <w:rPr>
                <w:rFonts w:ascii="Calibri" w:hAnsi="Calibri" w:cs="Calibri"/>
                <w:sz w:val="22"/>
                <w:szCs w:val="22"/>
                <w:lang w:val="en-AU"/>
              </w:rPr>
              <w:t>Treaty of Waitangi</w:t>
            </w:r>
          </w:p>
          <w:p w14:paraId="3993623E" w14:textId="77777777" w:rsidR="0036209C" w:rsidRPr="00C02E43" w:rsidRDefault="0036209C" w:rsidP="0036209C">
            <w:pPr>
              <w:numPr>
                <w:ilvl w:val="0"/>
                <w:numId w:val="29"/>
              </w:numPr>
              <w:spacing w:line="360" w:lineRule="auto"/>
              <w:rPr>
                <w:rFonts w:ascii="Calibri" w:hAnsi="Calibri" w:cs="Calibri"/>
                <w:sz w:val="22"/>
                <w:szCs w:val="22"/>
                <w:lang w:val="en-AU"/>
              </w:rPr>
            </w:pPr>
            <w:r w:rsidRPr="00C02E43">
              <w:rPr>
                <w:rFonts w:ascii="Calibri" w:hAnsi="Calibri" w:cs="Calibri"/>
                <w:sz w:val="22"/>
                <w:szCs w:val="22"/>
                <w:lang w:val="en-AU"/>
              </w:rPr>
              <w:t>Plunket Policies</w:t>
            </w:r>
          </w:p>
          <w:p w14:paraId="662CA9C1" w14:textId="77777777" w:rsidR="0036209C" w:rsidRPr="00C02E43" w:rsidRDefault="0036209C" w:rsidP="0036209C">
            <w:pPr>
              <w:numPr>
                <w:ilvl w:val="0"/>
                <w:numId w:val="29"/>
              </w:numPr>
              <w:spacing w:line="360" w:lineRule="auto"/>
              <w:rPr>
                <w:rFonts w:ascii="Calibri" w:hAnsi="Calibri" w:cs="Calibri"/>
                <w:sz w:val="22"/>
                <w:szCs w:val="22"/>
                <w:lang w:val="en-AU"/>
              </w:rPr>
            </w:pPr>
            <w:r w:rsidRPr="00C02E43">
              <w:rPr>
                <w:rFonts w:ascii="Calibri" w:hAnsi="Calibri" w:cs="Calibri"/>
                <w:sz w:val="22"/>
                <w:szCs w:val="22"/>
                <w:lang w:val="en-AU"/>
              </w:rPr>
              <w:t>Legal and professional guidelines</w:t>
            </w:r>
          </w:p>
          <w:p w14:paraId="5A794B05" w14:textId="77777777" w:rsidR="0036209C" w:rsidRPr="00C02E43" w:rsidRDefault="0036209C" w:rsidP="0036209C">
            <w:pPr>
              <w:numPr>
                <w:ilvl w:val="0"/>
                <w:numId w:val="29"/>
              </w:numPr>
              <w:spacing w:line="360" w:lineRule="auto"/>
              <w:rPr>
                <w:rFonts w:ascii="Calibri" w:hAnsi="Calibri" w:cs="Calibri"/>
                <w:sz w:val="22"/>
                <w:szCs w:val="22"/>
                <w:lang w:val="en-AU"/>
              </w:rPr>
            </w:pPr>
            <w:r w:rsidRPr="00C02E43">
              <w:rPr>
                <w:rFonts w:ascii="Calibri" w:hAnsi="Calibri" w:cs="Calibri"/>
                <w:sz w:val="22"/>
                <w:szCs w:val="22"/>
                <w:lang w:val="en-AU"/>
              </w:rPr>
              <w:t>Professional conduct and boundaries in the health care setting</w:t>
            </w:r>
          </w:p>
          <w:p w14:paraId="7A3FECF5" w14:textId="77777777" w:rsidR="0036209C" w:rsidRPr="00C02E43" w:rsidRDefault="0036209C" w:rsidP="0036209C">
            <w:pPr>
              <w:numPr>
                <w:ilvl w:val="0"/>
                <w:numId w:val="29"/>
              </w:numPr>
              <w:spacing w:line="360" w:lineRule="auto"/>
              <w:rPr>
                <w:rFonts w:ascii="Calibri" w:hAnsi="Calibri" w:cs="Calibri"/>
                <w:sz w:val="22"/>
                <w:szCs w:val="22"/>
                <w:lang w:val="en-AU"/>
              </w:rPr>
            </w:pPr>
            <w:r w:rsidRPr="00C02E43">
              <w:rPr>
                <w:rFonts w:ascii="Calibri" w:hAnsi="Calibri" w:cs="Calibri"/>
                <w:sz w:val="22"/>
                <w:szCs w:val="22"/>
                <w:lang w:val="en-AU"/>
              </w:rPr>
              <w:t>Direction and delegation guidelines</w:t>
            </w:r>
          </w:p>
          <w:p w14:paraId="1ECBC93A" w14:textId="2530F345" w:rsidR="0036209C" w:rsidRPr="00C02E43" w:rsidRDefault="0036209C" w:rsidP="0036209C">
            <w:pPr>
              <w:numPr>
                <w:ilvl w:val="0"/>
                <w:numId w:val="29"/>
              </w:numPr>
              <w:spacing w:line="360" w:lineRule="auto"/>
              <w:rPr>
                <w:rFonts w:ascii="Calibri" w:hAnsi="Calibri" w:cs="Calibri"/>
                <w:sz w:val="22"/>
                <w:szCs w:val="22"/>
                <w:lang w:val="en-AU"/>
              </w:rPr>
            </w:pPr>
            <w:r w:rsidRPr="00C02E43">
              <w:rPr>
                <w:rFonts w:ascii="Calibri" w:hAnsi="Calibri" w:cs="Calibri"/>
                <w:sz w:val="22"/>
                <w:szCs w:val="22"/>
                <w:lang w:val="en-AU"/>
              </w:rPr>
              <w:t>Informed consent and consumer rights</w:t>
            </w:r>
          </w:p>
          <w:p w14:paraId="0AF37DB5" w14:textId="77777777" w:rsidR="0036209C" w:rsidRPr="00C02E43" w:rsidRDefault="0036209C" w:rsidP="0036209C">
            <w:pPr>
              <w:rPr>
                <w:rFonts w:ascii="Calibri" w:hAnsi="Calibri" w:cs="Calibri"/>
                <w:sz w:val="22"/>
                <w:szCs w:val="22"/>
                <w:lang w:val="en-AU"/>
              </w:rPr>
            </w:pPr>
            <w:r w:rsidRPr="00C02E43">
              <w:rPr>
                <w:rFonts w:ascii="Calibri" w:hAnsi="Calibri" w:cs="Calibri"/>
                <w:sz w:val="22"/>
                <w:szCs w:val="22"/>
                <w:lang w:val="en-AU"/>
              </w:rPr>
              <w:t xml:space="preserve">Acknowledge and respect </w:t>
            </w:r>
            <w:proofErr w:type="spellStart"/>
            <w:r w:rsidRPr="00C02E43">
              <w:rPr>
                <w:rFonts w:ascii="Calibri" w:hAnsi="Calibri" w:cs="Calibri"/>
                <w:sz w:val="22"/>
                <w:szCs w:val="22"/>
                <w:lang w:val="en-AU"/>
              </w:rPr>
              <w:t>Te</w:t>
            </w:r>
            <w:proofErr w:type="spellEnd"/>
            <w:r w:rsidRPr="00C02E43">
              <w:rPr>
                <w:rFonts w:ascii="Calibri" w:hAnsi="Calibri" w:cs="Calibri"/>
                <w:sz w:val="22"/>
                <w:szCs w:val="22"/>
                <w:lang w:val="en-AU"/>
              </w:rPr>
              <w:t xml:space="preserve"> Reo me </w:t>
            </w:r>
            <w:proofErr w:type="spellStart"/>
            <w:r w:rsidRPr="00C02E43">
              <w:rPr>
                <w:rFonts w:ascii="Calibri" w:hAnsi="Calibri" w:cs="Calibri"/>
                <w:sz w:val="22"/>
                <w:szCs w:val="22"/>
                <w:lang w:val="en-AU"/>
              </w:rPr>
              <w:t>ona</w:t>
            </w:r>
            <w:proofErr w:type="spellEnd"/>
            <w:r w:rsidRPr="00C02E43">
              <w:rPr>
                <w:rFonts w:ascii="Calibri" w:hAnsi="Calibri" w:cs="Calibri"/>
                <w:sz w:val="22"/>
                <w:szCs w:val="22"/>
                <w:lang w:val="en-AU"/>
              </w:rPr>
              <w:t xml:space="preserve"> Tikanga Māori (Māori language and customs) and the </w:t>
            </w:r>
            <w:r w:rsidRPr="00C02E43">
              <w:rPr>
                <w:rFonts w:ascii="Calibri" w:hAnsi="Calibri" w:cs="Calibri"/>
                <w:sz w:val="22"/>
                <w:szCs w:val="22"/>
                <w:lang w:val="en-AU"/>
              </w:rPr>
              <w:lastRenderedPageBreak/>
              <w:t>cultural beliefs, customs and practices of people</w:t>
            </w:r>
          </w:p>
          <w:p w14:paraId="3A2A3A3F" w14:textId="77777777" w:rsidR="0036209C" w:rsidRPr="00C02E43" w:rsidRDefault="0036209C" w:rsidP="0036209C">
            <w:pPr>
              <w:rPr>
                <w:rFonts w:ascii="Calibri" w:hAnsi="Calibri" w:cs="Calibri"/>
                <w:sz w:val="22"/>
                <w:szCs w:val="22"/>
                <w:lang w:val="en-AU"/>
              </w:rPr>
            </w:pPr>
          </w:p>
          <w:p w14:paraId="01094889" w14:textId="77777777" w:rsidR="0036209C" w:rsidRPr="00C02E43" w:rsidRDefault="0036209C" w:rsidP="0036209C">
            <w:pPr>
              <w:rPr>
                <w:rFonts w:ascii="Calibri" w:hAnsi="Calibri" w:cs="Calibri"/>
                <w:sz w:val="22"/>
                <w:szCs w:val="22"/>
                <w:lang w:val="en-AU"/>
              </w:rPr>
            </w:pPr>
            <w:r w:rsidRPr="00C02E43">
              <w:rPr>
                <w:rFonts w:ascii="Calibri" w:hAnsi="Calibri" w:cs="Calibri"/>
                <w:sz w:val="22"/>
                <w:szCs w:val="22"/>
                <w:lang w:val="en-AU"/>
              </w:rPr>
              <w:t>Understand the impact of their own history, culture, values and beliefs on client care</w:t>
            </w:r>
          </w:p>
        </w:tc>
        <w:tc>
          <w:tcPr>
            <w:tcW w:w="3969" w:type="dxa"/>
          </w:tcPr>
          <w:p w14:paraId="5C30700E" w14:textId="77777777" w:rsidR="0036209C" w:rsidRPr="00C02E43" w:rsidRDefault="0036209C" w:rsidP="0036209C">
            <w:pPr>
              <w:numPr>
                <w:ilvl w:val="0"/>
                <w:numId w:val="29"/>
              </w:numPr>
              <w:spacing w:line="360" w:lineRule="auto"/>
              <w:rPr>
                <w:rFonts w:ascii="Calibri" w:hAnsi="Calibri" w:cs="Calibri"/>
                <w:sz w:val="22"/>
                <w:szCs w:val="22"/>
                <w:lang w:val="en-AU"/>
              </w:rPr>
            </w:pPr>
            <w:r w:rsidRPr="00C02E43">
              <w:rPr>
                <w:rFonts w:ascii="Calibri" w:hAnsi="Calibri" w:cs="Calibri"/>
                <w:sz w:val="22"/>
                <w:szCs w:val="22"/>
                <w:lang w:val="en-AU"/>
              </w:rPr>
              <w:lastRenderedPageBreak/>
              <w:t xml:space="preserve">Practice that </w:t>
            </w:r>
            <w:proofErr w:type="gramStart"/>
            <w:r w:rsidRPr="00C02E43">
              <w:rPr>
                <w:rFonts w:ascii="Calibri" w:hAnsi="Calibri" w:cs="Calibri"/>
                <w:sz w:val="22"/>
                <w:szCs w:val="22"/>
                <w:lang w:val="en-AU"/>
              </w:rPr>
              <w:t>complies with Plunket Health Worker Standards of Practice at all times</w:t>
            </w:r>
            <w:proofErr w:type="gramEnd"/>
          </w:p>
          <w:p w14:paraId="4947C372" w14:textId="77777777" w:rsidR="0036209C" w:rsidRPr="00C02E43" w:rsidRDefault="0036209C" w:rsidP="0036209C">
            <w:pPr>
              <w:numPr>
                <w:ilvl w:val="0"/>
                <w:numId w:val="29"/>
              </w:numPr>
              <w:spacing w:line="360" w:lineRule="auto"/>
              <w:rPr>
                <w:rFonts w:ascii="Calibri" w:hAnsi="Calibri" w:cs="Calibri"/>
                <w:sz w:val="22"/>
                <w:szCs w:val="22"/>
                <w:lang w:val="en-AU"/>
              </w:rPr>
            </w:pPr>
            <w:r w:rsidRPr="00C02E43">
              <w:rPr>
                <w:rFonts w:ascii="Calibri" w:hAnsi="Calibri" w:cs="Calibri"/>
                <w:sz w:val="22"/>
                <w:szCs w:val="22"/>
                <w:lang w:val="en-AU"/>
              </w:rPr>
              <w:t>Application of the principles of partnership, protection and participation to practice</w:t>
            </w:r>
          </w:p>
          <w:p w14:paraId="6121C31B" w14:textId="77777777" w:rsidR="0036209C" w:rsidRPr="00C02E43" w:rsidRDefault="0036209C" w:rsidP="0036209C">
            <w:pPr>
              <w:numPr>
                <w:ilvl w:val="0"/>
                <w:numId w:val="29"/>
              </w:numPr>
              <w:spacing w:line="360" w:lineRule="auto"/>
              <w:rPr>
                <w:rFonts w:ascii="Calibri" w:hAnsi="Calibri" w:cs="Calibri"/>
                <w:sz w:val="22"/>
                <w:szCs w:val="22"/>
                <w:lang w:val="en-AU"/>
              </w:rPr>
            </w:pPr>
            <w:r w:rsidRPr="00C02E43">
              <w:rPr>
                <w:rFonts w:ascii="Calibri" w:hAnsi="Calibri" w:cs="Calibri"/>
                <w:sz w:val="22"/>
                <w:szCs w:val="22"/>
                <w:lang w:val="en-AU"/>
              </w:rPr>
              <w:t>Respect for the rights of people to hold personal/cultural beliefs, values and goals</w:t>
            </w:r>
          </w:p>
          <w:p w14:paraId="6746C2B7" w14:textId="77777777" w:rsidR="0036209C" w:rsidRPr="00C02E43" w:rsidRDefault="0036209C" w:rsidP="0036209C">
            <w:pPr>
              <w:numPr>
                <w:ilvl w:val="0"/>
                <w:numId w:val="29"/>
              </w:numPr>
              <w:spacing w:line="360" w:lineRule="auto"/>
              <w:rPr>
                <w:rFonts w:ascii="Calibri" w:hAnsi="Calibri" w:cs="Calibri"/>
                <w:sz w:val="22"/>
                <w:szCs w:val="22"/>
                <w:lang w:val="en-AU"/>
              </w:rPr>
            </w:pPr>
            <w:r w:rsidRPr="00C02E43">
              <w:rPr>
                <w:rFonts w:ascii="Calibri" w:hAnsi="Calibri" w:cs="Calibri"/>
                <w:sz w:val="22"/>
                <w:szCs w:val="22"/>
                <w:lang w:val="en-AU"/>
              </w:rPr>
              <w:t>Reflecting on own cultural identity and the impact of culture on practice, and outcomes for people</w:t>
            </w:r>
          </w:p>
          <w:p w14:paraId="20A8D381" w14:textId="77777777" w:rsidR="0036209C" w:rsidRPr="00C02E43" w:rsidRDefault="0036209C" w:rsidP="0036209C">
            <w:pPr>
              <w:numPr>
                <w:ilvl w:val="0"/>
                <w:numId w:val="29"/>
              </w:numPr>
              <w:spacing w:line="360" w:lineRule="auto"/>
              <w:rPr>
                <w:rFonts w:ascii="Calibri" w:hAnsi="Calibri" w:cs="Calibri"/>
                <w:sz w:val="22"/>
                <w:szCs w:val="22"/>
                <w:lang w:val="en-AU"/>
              </w:rPr>
            </w:pPr>
            <w:r w:rsidRPr="00C02E43">
              <w:rPr>
                <w:rFonts w:ascii="Calibri" w:hAnsi="Calibri" w:cs="Calibri"/>
                <w:sz w:val="22"/>
                <w:szCs w:val="22"/>
                <w:lang w:val="en-AU"/>
              </w:rPr>
              <w:t>Exploration to capitalise on family/</w:t>
            </w:r>
            <w:proofErr w:type="spellStart"/>
            <w:r w:rsidRPr="00C02E43">
              <w:rPr>
                <w:rFonts w:ascii="Calibri" w:hAnsi="Calibri" w:cs="Calibri"/>
                <w:sz w:val="22"/>
                <w:szCs w:val="22"/>
                <w:lang w:val="en-AU"/>
              </w:rPr>
              <w:t>whānau</w:t>
            </w:r>
            <w:proofErr w:type="spellEnd"/>
            <w:r w:rsidRPr="00C02E43">
              <w:rPr>
                <w:rFonts w:ascii="Calibri" w:hAnsi="Calibri" w:cs="Calibri"/>
                <w:sz w:val="22"/>
                <w:szCs w:val="22"/>
                <w:lang w:val="en-AU"/>
              </w:rPr>
              <w:t xml:space="preserve"> expertise and knowledge</w:t>
            </w:r>
          </w:p>
          <w:p w14:paraId="07C6BA5B" w14:textId="77777777" w:rsidR="0036209C" w:rsidRPr="00C02E43" w:rsidRDefault="0036209C" w:rsidP="0036209C">
            <w:pPr>
              <w:numPr>
                <w:ilvl w:val="0"/>
                <w:numId w:val="29"/>
              </w:numPr>
              <w:spacing w:line="360" w:lineRule="auto"/>
              <w:rPr>
                <w:rFonts w:ascii="Calibri" w:hAnsi="Calibri" w:cs="Calibri"/>
                <w:sz w:val="22"/>
                <w:szCs w:val="22"/>
                <w:lang w:val="en-AU"/>
              </w:rPr>
            </w:pPr>
            <w:r w:rsidRPr="00C02E43">
              <w:rPr>
                <w:rFonts w:ascii="Calibri" w:hAnsi="Calibri" w:cs="Calibri"/>
                <w:sz w:val="22"/>
                <w:szCs w:val="22"/>
                <w:lang w:val="en-AU"/>
              </w:rPr>
              <w:lastRenderedPageBreak/>
              <w:t>Modifying approach to provision of care in response to family/community need</w:t>
            </w:r>
          </w:p>
          <w:p w14:paraId="6DE7FB44" w14:textId="77777777" w:rsidR="0036209C" w:rsidRPr="00C02E43" w:rsidRDefault="0036209C" w:rsidP="0036209C">
            <w:pPr>
              <w:numPr>
                <w:ilvl w:val="0"/>
                <w:numId w:val="29"/>
              </w:numPr>
              <w:spacing w:line="360" w:lineRule="auto"/>
              <w:rPr>
                <w:rFonts w:ascii="Calibri" w:hAnsi="Calibri" w:cs="Calibri"/>
                <w:sz w:val="22"/>
                <w:szCs w:val="22"/>
                <w:lang w:val="en-AU"/>
              </w:rPr>
            </w:pPr>
            <w:r w:rsidRPr="00C02E43">
              <w:rPr>
                <w:rFonts w:ascii="Calibri" w:hAnsi="Calibri" w:cs="Calibri"/>
                <w:sz w:val="22"/>
                <w:szCs w:val="22"/>
                <w:lang w:val="en-AU"/>
              </w:rPr>
              <w:t>Participating in ongoing professional development and education to advance practice</w:t>
            </w:r>
          </w:p>
          <w:p w14:paraId="779F411B" w14:textId="77777777" w:rsidR="0036209C" w:rsidRPr="00C02E43" w:rsidRDefault="0036209C" w:rsidP="0036209C">
            <w:pPr>
              <w:numPr>
                <w:ilvl w:val="0"/>
                <w:numId w:val="30"/>
              </w:numPr>
              <w:spacing w:line="360" w:lineRule="auto"/>
              <w:rPr>
                <w:rFonts w:ascii="Calibri" w:hAnsi="Calibri" w:cs="Calibri"/>
                <w:sz w:val="22"/>
                <w:szCs w:val="22"/>
                <w:lang w:val="en-AU"/>
              </w:rPr>
            </w:pPr>
            <w:r w:rsidRPr="00C02E43">
              <w:rPr>
                <w:rFonts w:ascii="Calibri" w:hAnsi="Calibri" w:cs="Calibri"/>
                <w:sz w:val="22"/>
                <w:szCs w:val="22"/>
                <w:lang w:val="en-AU"/>
              </w:rPr>
              <w:t>Consultation and/or clarifying legal, ethical and professional requirements with the Plunket Nurse</w:t>
            </w:r>
          </w:p>
        </w:tc>
      </w:tr>
      <w:tr w:rsidR="0036209C" w:rsidRPr="0036209C" w14:paraId="0B9D04AD" w14:textId="77777777" w:rsidTr="00202CEB">
        <w:tc>
          <w:tcPr>
            <w:tcW w:w="2689" w:type="dxa"/>
          </w:tcPr>
          <w:p w14:paraId="76D1210A" w14:textId="77777777" w:rsidR="0036209C" w:rsidRPr="00C02E43" w:rsidRDefault="0036209C" w:rsidP="0036209C">
            <w:pPr>
              <w:autoSpaceDE w:val="0"/>
              <w:autoSpaceDN w:val="0"/>
              <w:adjustRightInd w:val="0"/>
              <w:spacing w:line="360" w:lineRule="auto"/>
              <w:rPr>
                <w:rFonts w:asciiTheme="minorHAnsi" w:hAnsiTheme="minorHAnsi" w:cstheme="minorHAnsi"/>
                <w:color w:val="000000"/>
                <w:sz w:val="22"/>
                <w:szCs w:val="22"/>
                <w:lang w:val="en-NZ"/>
              </w:rPr>
            </w:pPr>
            <w:r w:rsidRPr="00C02E43">
              <w:rPr>
                <w:rFonts w:asciiTheme="minorHAnsi" w:hAnsiTheme="minorHAnsi" w:cstheme="minorHAnsi"/>
                <w:b/>
                <w:bCs/>
                <w:color w:val="000000"/>
                <w:sz w:val="22"/>
                <w:szCs w:val="22"/>
                <w:lang w:val="en-NZ"/>
              </w:rPr>
              <w:lastRenderedPageBreak/>
              <w:t xml:space="preserve">Accountability for delegated care </w:t>
            </w:r>
          </w:p>
          <w:p w14:paraId="4FED77AA" w14:textId="77777777" w:rsidR="0036209C" w:rsidRPr="00C02E43" w:rsidRDefault="0036209C" w:rsidP="0036209C">
            <w:pPr>
              <w:spacing w:after="120"/>
              <w:rPr>
                <w:rFonts w:asciiTheme="minorHAnsi" w:hAnsiTheme="minorHAnsi" w:cstheme="minorHAnsi"/>
                <w:sz w:val="22"/>
                <w:szCs w:val="22"/>
                <w:lang w:val="en-AU"/>
              </w:rPr>
            </w:pPr>
            <w:r w:rsidRPr="00C02E43">
              <w:rPr>
                <w:rFonts w:asciiTheme="minorHAnsi" w:hAnsiTheme="minorHAnsi" w:cstheme="minorHAnsi"/>
                <w:color w:val="000000"/>
                <w:sz w:val="22"/>
                <w:szCs w:val="22"/>
                <w:lang w:val="en-NZ"/>
              </w:rPr>
              <w:t>The competencies in this domain relate to the provision of planned health care activities when working under the direction of a registered nurse.</w:t>
            </w:r>
          </w:p>
        </w:tc>
        <w:tc>
          <w:tcPr>
            <w:tcW w:w="3402" w:type="dxa"/>
          </w:tcPr>
          <w:p w14:paraId="6414987C" w14:textId="77777777" w:rsidR="0036209C" w:rsidRPr="00C02E43" w:rsidRDefault="0036209C" w:rsidP="0036209C">
            <w:pPr>
              <w:numPr>
                <w:ilvl w:val="0"/>
                <w:numId w:val="30"/>
              </w:numPr>
              <w:spacing w:line="360" w:lineRule="auto"/>
              <w:ind w:left="284" w:hanging="284"/>
              <w:rPr>
                <w:rFonts w:asciiTheme="minorHAnsi" w:hAnsiTheme="minorHAnsi" w:cstheme="minorHAnsi"/>
                <w:sz w:val="22"/>
                <w:szCs w:val="22"/>
                <w:lang w:val="en-AU"/>
              </w:rPr>
            </w:pPr>
            <w:proofErr w:type="gramStart"/>
            <w:r w:rsidRPr="00C02E43">
              <w:rPr>
                <w:rFonts w:asciiTheme="minorHAnsi" w:hAnsiTheme="minorHAnsi" w:cstheme="minorHAnsi"/>
                <w:sz w:val="22"/>
                <w:szCs w:val="22"/>
                <w:lang w:val="en-AU"/>
              </w:rPr>
              <w:t>Comply with Plunket policy and guidelines at all times</w:t>
            </w:r>
            <w:proofErr w:type="gramEnd"/>
          </w:p>
          <w:p w14:paraId="052AC430" w14:textId="77777777" w:rsidR="0036209C" w:rsidRPr="00C02E43" w:rsidRDefault="0036209C" w:rsidP="0036209C">
            <w:pPr>
              <w:numPr>
                <w:ilvl w:val="0"/>
                <w:numId w:val="30"/>
              </w:numPr>
              <w:spacing w:line="360" w:lineRule="auto"/>
              <w:ind w:left="284" w:hanging="284"/>
              <w:rPr>
                <w:rFonts w:asciiTheme="minorHAnsi" w:hAnsiTheme="minorHAnsi" w:cstheme="minorHAnsi"/>
                <w:sz w:val="22"/>
                <w:szCs w:val="22"/>
                <w:lang w:val="en-AU"/>
              </w:rPr>
            </w:pPr>
            <w:r w:rsidRPr="00C02E43">
              <w:rPr>
                <w:rFonts w:asciiTheme="minorHAnsi" w:hAnsiTheme="minorHAnsi" w:cstheme="minorHAnsi"/>
                <w:sz w:val="22"/>
                <w:szCs w:val="22"/>
                <w:lang w:val="en-AU"/>
              </w:rPr>
              <w:t>Describe informed consent and consumer rights</w:t>
            </w:r>
          </w:p>
          <w:p w14:paraId="54B51192" w14:textId="77777777" w:rsidR="0036209C" w:rsidRPr="00C02E43" w:rsidRDefault="0036209C" w:rsidP="0036209C">
            <w:pPr>
              <w:numPr>
                <w:ilvl w:val="0"/>
                <w:numId w:val="30"/>
              </w:numPr>
              <w:spacing w:line="360" w:lineRule="auto"/>
              <w:ind w:left="284" w:hanging="284"/>
              <w:rPr>
                <w:rFonts w:asciiTheme="minorHAnsi" w:hAnsiTheme="minorHAnsi" w:cstheme="minorHAnsi"/>
                <w:sz w:val="22"/>
                <w:szCs w:val="22"/>
                <w:lang w:val="en-AU"/>
              </w:rPr>
            </w:pPr>
            <w:r w:rsidRPr="00C02E43">
              <w:rPr>
                <w:rFonts w:asciiTheme="minorHAnsi" w:hAnsiTheme="minorHAnsi" w:cstheme="minorHAnsi"/>
                <w:sz w:val="22"/>
                <w:szCs w:val="22"/>
                <w:lang w:val="en-AU"/>
              </w:rPr>
              <w:t>Articulate Plunket Health Worker practice and role boundaries</w:t>
            </w:r>
          </w:p>
          <w:p w14:paraId="416FE75B" w14:textId="77777777" w:rsidR="0036209C" w:rsidRPr="00C02E43" w:rsidRDefault="0036209C" w:rsidP="0036209C">
            <w:pPr>
              <w:numPr>
                <w:ilvl w:val="0"/>
                <w:numId w:val="30"/>
              </w:numPr>
              <w:spacing w:line="360" w:lineRule="auto"/>
              <w:ind w:left="284" w:hanging="284"/>
              <w:rPr>
                <w:rFonts w:asciiTheme="minorHAnsi" w:hAnsiTheme="minorHAnsi" w:cstheme="minorHAnsi"/>
                <w:sz w:val="22"/>
                <w:szCs w:val="22"/>
                <w:lang w:val="en-AU"/>
              </w:rPr>
            </w:pPr>
            <w:r w:rsidRPr="00C02E43">
              <w:rPr>
                <w:rFonts w:asciiTheme="minorHAnsi" w:hAnsiTheme="minorHAnsi" w:cstheme="minorHAnsi"/>
                <w:sz w:val="22"/>
                <w:szCs w:val="22"/>
                <w:lang w:val="en-AU"/>
              </w:rPr>
              <w:t>Understand and explain the Well Child / Tamariki Ora Framework and Schedule</w:t>
            </w:r>
          </w:p>
          <w:p w14:paraId="7D0B5550" w14:textId="77777777" w:rsidR="0036209C" w:rsidRPr="00C02E43" w:rsidRDefault="0036209C" w:rsidP="0036209C">
            <w:pPr>
              <w:numPr>
                <w:ilvl w:val="0"/>
                <w:numId w:val="30"/>
              </w:numPr>
              <w:spacing w:line="360" w:lineRule="auto"/>
              <w:ind w:left="284" w:hanging="284"/>
              <w:rPr>
                <w:rFonts w:asciiTheme="minorHAnsi" w:hAnsiTheme="minorHAnsi" w:cstheme="minorHAnsi"/>
                <w:sz w:val="22"/>
                <w:szCs w:val="22"/>
                <w:lang w:val="en-AU"/>
              </w:rPr>
            </w:pPr>
            <w:r w:rsidRPr="00C02E43">
              <w:rPr>
                <w:rFonts w:asciiTheme="minorHAnsi" w:hAnsiTheme="minorHAnsi" w:cstheme="minorHAnsi"/>
                <w:sz w:val="22"/>
                <w:szCs w:val="22"/>
                <w:lang w:val="en-AU"/>
              </w:rPr>
              <w:t>Explain government and Plunket child health outcome goals</w:t>
            </w:r>
          </w:p>
          <w:p w14:paraId="36D4D44D" w14:textId="77777777" w:rsidR="0036209C" w:rsidRPr="00C02E43" w:rsidRDefault="0036209C" w:rsidP="0036209C">
            <w:pPr>
              <w:numPr>
                <w:ilvl w:val="0"/>
                <w:numId w:val="30"/>
              </w:numPr>
              <w:spacing w:line="360" w:lineRule="auto"/>
              <w:ind w:left="284" w:hanging="284"/>
              <w:rPr>
                <w:rFonts w:asciiTheme="minorHAnsi" w:hAnsiTheme="minorHAnsi" w:cstheme="minorHAnsi"/>
                <w:sz w:val="22"/>
                <w:szCs w:val="22"/>
                <w:lang w:val="en-AU"/>
              </w:rPr>
            </w:pPr>
            <w:r w:rsidRPr="00C02E43">
              <w:rPr>
                <w:rFonts w:asciiTheme="minorHAnsi" w:hAnsiTheme="minorHAnsi" w:cstheme="minorHAnsi"/>
                <w:sz w:val="22"/>
                <w:szCs w:val="22"/>
                <w:lang w:val="en-AU"/>
              </w:rPr>
              <w:t>Describe the social and economic influences on wellbeing</w:t>
            </w:r>
          </w:p>
          <w:p w14:paraId="1DE159BA" w14:textId="77777777" w:rsidR="0036209C" w:rsidRPr="00C02E43" w:rsidRDefault="0036209C" w:rsidP="0036209C">
            <w:pPr>
              <w:numPr>
                <w:ilvl w:val="0"/>
                <w:numId w:val="30"/>
              </w:numPr>
              <w:spacing w:line="360" w:lineRule="auto"/>
              <w:ind w:left="284" w:hanging="284"/>
              <w:rPr>
                <w:rFonts w:asciiTheme="minorHAnsi" w:hAnsiTheme="minorHAnsi" w:cstheme="minorHAnsi"/>
                <w:sz w:val="22"/>
                <w:szCs w:val="22"/>
                <w:lang w:val="en-AU"/>
              </w:rPr>
            </w:pPr>
            <w:r w:rsidRPr="00C02E43">
              <w:rPr>
                <w:rFonts w:asciiTheme="minorHAnsi" w:hAnsiTheme="minorHAnsi" w:cstheme="minorHAnsi"/>
                <w:sz w:val="22"/>
                <w:szCs w:val="22"/>
                <w:lang w:val="en-AU"/>
              </w:rPr>
              <w:t>Describe infant and child development</w:t>
            </w:r>
          </w:p>
          <w:p w14:paraId="693C008C" w14:textId="77777777" w:rsidR="0036209C" w:rsidRPr="00C02E43" w:rsidRDefault="0036209C" w:rsidP="0036209C">
            <w:pPr>
              <w:numPr>
                <w:ilvl w:val="0"/>
                <w:numId w:val="30"/>
              </w:numPr>
              <w:spacing w:line="360" w:lineRule="auto"/>
              <w:ind w:left="284" w:hanging="284"/>
              <w:rPr>
                <w:rFonts w:asciiTheme="minorHAnsi" w:hAnsiTheme="minorHAnsi" w:cstheme="minorHAnsi"/>
                <w:sz w:val="22"/>
                <w:szCs w:val="22"/>
                <w:lang w:val="en-AU"/>
              </w:rPr>
            </w:pPr>
            <w:r w:rsidRPr="00C02E43">
              <w:rPr>
                <w:rFonts w:asciiTheme="minorHAnsi" w:hAnsiTheme="minorHAnsi" w:cstheme="minorHAnsi"/>
                <w:sz w:val="22"/>
                <w:szCs w:val="22"/>
                <w:lang w:val="en-AU"/>
              </w:rPr>
              <w:t xml:space="preserve">Describe </w:t>
            </w:r>
            <w:proofErr w:type="gramStart"/>
            <w:r w:rsidRPr="00C02E43">
              <w:rPr>
                <w:rFonts w:asciiTheme="minorHAnsi" w:hAnsiTheme="minorHAnsi" w:cstheme="minorHAnsi"/>
                <w:sz w:val="22"/>
                <w:szCs w:val="22"/>
                <w:lang w:val="en-AU"/>
              </w:rPr>
              <w:t>evidence based</w:t>
            </w:r>
            <w:proofErr w:type="gramEnd"/>
            <w:r w:rsidRPr="00C02E43">
              <w:rPr>
                <w:rFonts w:asciiTheme="minorHAnsi" w:hAnsiTheme="minorHAnsi" w:cstheme="minorHAnsi"/>
                <w:sz w:val="22"/>
                <w:szCs w:val="22"/>
                <w:lang w:val="en-AU"/>
              </w:rPr>
              <w:t xml:space="preserve"> health interventions to improve child health outcomes</w:t>
            </w:r>
          </w:p>
          <w:p w14:paraId="3DEDDBBE" w14:textId="77777777" w:rsidR="0036209C" w:rsidRPr="00C02E43" w:rsidRDefault="0036209C" w:rsidP="0036209C">
            <w:pPr>
              <w:numPr>
                <w:ilvl w:val="0"/>
                <w:numId w:val="30"/>
              </w:numPr>
              <w:spacing w:line="360" w:lineRule="auto"/>
              <w:ind w:left="284" w:hanging="284"/>
              <w:rPr>
                <w:rFonts w:asciiTheme="minorHAnsi" w:hAnsiTheme="minorHAnsi" w:cstheme="minorHAnsi"/>
                <w:sz w:val="22"/>
                <w:szCs w:val="22"/>
                <w:lang w:val="en-AU"/>
              </w:rPr>
            </w:pPr>
            <w:r w:rsidRPr="00C02E43">
              <w:rPr>
                <w:rFonts w:asciiTheme="minorHAnsi" w:hAnsiTheme="minorHAnsi" w:cstheme="minorHAnsi"/>
                <w:sz w:val="22"/>
                <w:szCs w:val="22"/>
                <w:lang w:val="en-AU"/>
              </w:rPr>
              <w:t>Describe common contagious and chronic child health/illness conditions</w:t>
            </w:r>
          </w:p>
          <w:p w14:paraId="6913DC8A" w14:textId="77777777" w:rsidR="0036209C" w:rsidRPr="00C02E43" w:rsidRDefault="0036209C" w:rsidP="0036209C">
            <w:pPr>
              <w:numPr>
                <w:ilvl w:val="0"/>
                <w:numId w:val="30"/>
              </w:numPr>
              <w:spacing w:line="360" w:lineRule="auto"/>
              <w:ind w:left="284" w:hanging="284"/>
              <w:rPr>
                <w:rFonts w:asciiTheme="minorHAnsi" w:hAnsiTheme="minorHAnsi" w:cstheme="minorHAnsi"/>
                <w:sz w:val="22"/>
                <w:szCs w:val="22"/>
                <w:lang w:val="en-AU"/>
              </w:rPr>
            </w:pPr>
            <w:r w:rsidRPr="00C02E43">
              <w:rPr>
                <w:rFonts w:asciiTheme="minorHAnsi" w:hAnsiTheme="minorHAnsi" w:cstheme="minorHAnsi"/>
                <w:sz w:val="22"/>
                <w:szCs w:val="22"/>
                <w:lang w:val="en-AU"/>
              </w:rPr>
              <w:lastRenderedPageBreak/>
              <w:t>Provide parenting education to improve understanding of children’s developmental needs</w:t>
            </w:r>
          </w:p>
          <w:p w14:paraId="3A009624" w14:textId="77777777" w:rsidR="0036209C" w:rsidRPr="00C02E43" w:rsidRDefault="0036209C" w:rsidP="0036209C">
            <w:pPr>
              <w:numPr>
                <w:ilvl w:val="0"/>
                <w:numId w:val="30"/>
              </w:numPr>
              <w:spacing w:line="360" w:lineRule="auto"/>
              <w:ind w:left="284" w:hanging="284"/>
              <w:rPr>
                <w:rFonts w:asciiTheme="minorHAnsi" w:hAnsiTheme="minorHAnsi" w:cstheme="minorHAnsi"/>
                <w:sz w:val="22"/>
                <w:szCs w:val="22"/>
                <w:lang w:val="en-AU"/>
              </w:rPr>
            </w:pPr>
            <w:r w:rsidRPr="00C02E43">
              <w:rPr>
                <w:rFonts w:asciiTheme="minorHAnsi" w:hAnsiTheme="minorHAnsi" w:cstheme="minorHAnsi"/>
                <w:sz w:val="22"/>
                <w:szCs w:val="22"/>
                <w:lang w:val="en-AU"/>
              </w:rPr>
              <w:t>Access a range of relevant community resources</w:t>
            </w:r>
          </w:p>
          <w:p w14:paraId="438CAE28" w14:textId="77777777" w:rsidR="0036209C" w:rsidRPr="00C02E43" w:rsidRDefault="0036209C" w:rsidP="0036209C">
            <w:pPr>
              <w:numPr>
                <w:ilvl w:val="0"/>
                <w:numId w:val="30"/>
              </w:numPr>
              <w:spacing w:line="360" w:lineRule="auto"/>
              <w:ind w:left="284" w:hanging="284"/>
              <w:rPr>
                <w:rFonts w:asciiTheme="minorHAnsi" w:hAnsiTheme="minorHAnsi" w:cstheme="minorHAnsi"/>
                <w:sz w:val="22"/>
                <w:szCs w:val="22"/>
                <w:lang w:val="en-AU"/>
              </w:rPr>
            </w:pPr>
            <w:r w:rsidRPr="00C02E43">
              <w:rPr>
                <w:rFonts w:asciiTheme="minorHAnsi" w:hAnsiTheme="minorHAnsi" w:cstheme="minorHAnsi"/>
                <w:sz w:val="22"/>
                <w:szCs w:val="22"/>
                <w:lang w:val="en-AU"/>
              </w:rPr>
              <w:t xml:space="preserve">Recognise vulnerable families, and </w:t>
            </w:r>
            <w:proofErr w:type="gramStart"/>
            <w:r w:rsidRPr="00C02E43">
              <w:rPr>
                <w:rFonts w:asciiTheme="minorHAnsi" w:hAnsiTheme="minorHAnsi" w:cstheme="minorHAnsi"/>
                <w:sz w:val="22"/>
                <w:szCs w:val="22"/>
                <w:lang w:val="en-AU"/>
              </w:rPr>
              <w:t>in particular the</w:t>
            </w:r>
            <w:proofErr w:type="gramEnd"/>
            <w:r w:rsidRPr="00C02E43">
              <w:rPr>
                <w:rFonts w:asciiTheme="minorHAnsi" w:hAnsiTheme="minorHAnsi" w:cstheme="minorHAnsi"/>
                <w:sz w:val="22"/>
                <w:szCs w:val="22"/>
                <w:lang w:val="en-AU"/>
              </w:rPr>
              <w:t xml:space="preserve"> need to protect child, self and/or others</w:t>
            </w:r>
          </w:p>
          <w:p w14:paraId="07020E86" w14:textId="77777777" w:rsidR="0036209C" w:rsidRPr="00C02E43" w:rsidRDefault="0036209C" w:rsidP="0036209C">
            <w:pPr>
              <w:numPr>
                <w:ilvl w:val="0"/>
                <w:numId w:val="30"/>
              </w:numPr>
              <w:spacing w:line="360" w:lineRule="auto"/>
              <w:ind w:left="284" w:hanging="284"/>
              <w:rPr>
                <w:rFonts w:asciiTheme="minorHAnsi" w:hAnsiTheme="minorHAnsi" w:cstheme="minorHAnsi"/>
                <w:sz w:val="22"/>
                <w:szCs w:val="22"/>
                <w:lang w:val="en-AU"/>
              </w:rPr>
            </w:pPr>
            <w:r w:rsidRPr="00C02E43">
              <w:rPr>
                <w:rFonts w:asciiTheme="minorHAnsi" w:hAnsiTheme="minorHAnsi" w:cstheme="minorHAnsi"/>
                <w:sz w:val="22"/>
                <w:szCs w:val="22"/>
                <w:lang w:val="en-AU"/>
              </w:rPr>
              <w:t>Explain limits of role and when to access support for decision making</w:t>
            </w:r>
          </w:p>
        </w:tc>
        <w:tc>
          <w:tcPr>
            <w:tcW w:w="3969" w:type="dxa"/>
          </w:tcPr>
          <w:p w14:paraId="74F3E3EC" w14:textId="77777777" w:rsidR="0036209C" w:rsidRPr="00C02E43" w:rsidRDefault="0036209C" w:rsidP="0036209C">
            <w:pPr>
              <w:numPr>
                <w:ilvl w:val="0"/>
                <w:numId w:val="30"/>
              </w:numPr>
              <w:spacing w:after="120"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lastRenderedPageBreak/>
              <w:t>Effective communication with clients, colleagues and others in the primary health care setting</w:t>
            </w:r>
          </w:p>
          <w:p w14:paraId="4B7BCC3F" w14:textId="77777777" w:rsidR="0036209C" w:rsidRPr="00C02E43" w:rsidRDefault="0036209C" w:rsidP="0036209C">
            <w:pPr>
              <w:numPr>
                <w:ilvl w:val="0"/>
                <w:numId w:val="30"/>
              </w:numPr>
              <w:spacing w:after="120"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Undertaking delegated activities and contributing to monitoring the outcomes of planned care</w:t>
            </w:r>
          </w:p>
          <w:p w14:paraId="67575BEF" w14:textId="77777777" w:rsidR="0036209C" w:rsidRPr="00C02E43" w:rsidRDefault="0036209C" w:rsidP="0036209C">
            <w:pPr>
              <w:numPr>
                <w:ilvl w:val="0"/>
                <w:numId w:val="30"/>
              </w:numPr>
              <w:spacing w:after="120"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Facilitation for individual and group learning</w:t>
            </w:r>
          </w:p>
          <w:p w14:paraId="1D6ED1DE" w14:textId="77777777" w:rsidR="0036209C" w:rsidRPr="00C02E43" w:rsidRDefault="0036209C" w:rsidP="0036209C">
            <w:pPr>
              <w:numPr>
                <w:ilvl w:val="0"/>
                <w:numId w:val="30"/>
              </w:numPr>
              <w:spacing w:after="120"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Maintaining community networks to facilitate access to community support services</w:t>
            </w:r>
          </w:p>
          <w:p w14:paraId="3F75F6A8" w14:textId="77777777" w:rsidR="0036209C" w:rsidRPr="00C02E43" w:rsidRDefault="0036209C" w:rsidP="0036209C">
            <w:pPr>
              <w:numPr>
                <w:ilvl w:val="0"/>
                <w:numId w:val="30"/>
              </w:numPr>
              <w:spacing w:after="120"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Partnership behaviours</w:t>
            </w:r>
          </w:p>
          <w:p w14:paraId="2B847009" w14:textId="77777777" w:rsidR="0036209C" w:rsidRPr="00C02E43" w:rsidRDefault="0036209C" w:rsidP="0036209C">
            <w:pPr>
              <w:numPr>
                <w:ilvl w:val="0"/>
                <w:numId w:val="30"/>
              </w:numPr>
              <w:spacing w:after="120"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Documentation of care to meet legal and organisational standards</w:t>
            </w:r>
          </w:p>
          <w:p w14:paraId="12CADD6B" w14:textId="77777777" w:rsidR="0036209C" w:rsidRPr="00C02E43" w:rsidRDefault="0036209C" w:rsidP="0036209C">
            <w:pPr>
              <w:numPr>
                <w:ilvl w:val="0"/>
                <w:numId w:val="30"/>
              </w:numPr>
              <w:spacing w:after="120"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Time management</w:t>
            </w:r>
          </w:p>
        </w:tc>
      </w:tr>
      <w:tr w:rsidR="0036209C" w:rsidRPr="0036209C" w14:paraId="5C7061A6" w14:textId="77777777" w:rsidTr="00202CEB">
        <w:tc>
          <w:tcPr>
            <w:tcW w:w="2689" w:type="dxa"/>
          </w:tcPr>
          <w:p w14:paraId="21C91A2C" w14:textId="77777777" w:rsidR="0036209C" w:rsidRPr="00C02E43" w:rsidRDefault="0036209C" w:rsidP="0036209C">
            <w:pPr>
              <w:rPr>
                <w:rFonts w:asciiTheme="minorHAnsi" w:hAnsiTheme="minorHAnsi" w:cstheme="minorHAnsi"/>
                <w:sz w:val="22"/>
                <w:szCs w:val="22"/>
                <w:lang w:val="en-AU"/>
              </w:rPr>
            </w:pPr>
            <w:r w:rsidRPr="00C02E43">
              <w:rPr>
                <w:rFonts w:asciiTheme="minorHAnsi" w:hAnsiTheme="minorHAnsi" w:cstheme="minorHAnsi"/>
                <w:sz w:val="22"/>
                <w:szCs w:val="22"/>
                <w:lang w:val="en-AU"/>
              </w:rPr>
              <w:t>Interpersonal relationships</w:t>
            </w:r>
          </w:p>
          <w:p w14:paraId="3AFDBBBD" w14:textId="77777777" w:rsidR="0036209C" w:rsidRPr="00C02E43" w:rsidRDefault="0036209C" w:rsidP="0036209C">
            <w:pPr>
              <w:rPr>
                <w:rFonts w:asciiTheme="minorHAnsi" w:hAnsiTheme="minorHAnsi" w:cstheme="minorHAnsi"/>
                <w:sz w:val="22"/>
                <w:szCs w:val="22"/>
                <w:lang w:val="en-AU"/>
              </w:rPr>
            </w:pPr>
            <w:r w:rsidRPr="00C02E43">
              <w:rPr>
                <w:rFonts w:asciiTheme="minorHAnsi" w:hAnsiTheme="minorHAnsi" w:cstheme="minorHAnsi"/>
                <w:sz w:val="22"/>
                <w:szCs w:val="22"/>
                <w:lang w:val="en-AU"/>
              </w:rPr>
              <w:t>The competencies in this domain relate to interpersonal communication with families/</w:t>
            </w:r>
            <w:proofErr w:type="spellStart"/>
            <w:r w:rsidRPr="00C02E43">
              <w:rPr>
                <w:rFonts w:asciiTheme="minorHAnsi" w:hAnsiTheme="minorHAnsi" w:cstheme="minorHAnsi"/>
                <w:sz w:val="22"/>
                <w:szCs w:val="22"/>
                <w:lang w:val="en-AU"/>
              </w:rPr>
              <w:t>whānau</w:t>
            </w:r>
            <w:proofErr w:type="spellEnd"/>
            <w:r w:rsidRPr="00C02E43">
              <w:rPr>
                <w:rFonts w:asciiTheme="minorHAnsi" w:hAnsiTheme="minorHAnsi" w:cstheme="minorHAnsi"/>
                <w:sz w:val="22"/>
                <w:szCs w:val="22"/>
                <w:lang w:val="en-AU"/>
              </w:rPr>
              <w:t>/</w:t>
            </w:r>
            <w:proofErr w:type="spellStart"/>
            <w:r w:rsidRPr="00C02E43">
              <w:rPr>
                <w:rFonts w:asciiTheme="minorHAnsi" w:hAnsiTheme="minorHAnsi" w:cstheme="minorHAnsi"/>
                <w:sz w:val="22"/>
                <w:szCs w:val="22"/>
                <w:lang w:val="en-AU"/>
              </w:rPr>
              <w:t>fanau</w:t>
            </w:r>
            <w:proofErr w:type="spellEnd"/>
            <w:r w:rsidRPr="00C02E43">
              <w:rPr>
                <w:rFonts w:asciiTheme="minorHAnsi" w:hAnsiTheme="minorHAnsi" w:cstheme="minorHAnsi"/>
                <w:sz w:val="22"/>
                <w:szCs w:val="22"/>
                <w:lang w:val="en-AU"/>
              </w:rPr>
              <w:t>, communities, and others in the healthcare team.</w:t>
            </w:r>
          </w:p>
        </w:tc>
        <w:tc>
          <w:tcPr>
            <w:tcW w:w="3402" w:type="dxa"/>
          </w:tcPr>
          <w:p w14:paraId="33180C84" w14:textId="77777777" w:rsidR="0036209C" w:rsidRPr="00C02E43" w:rsidRDefault="0036209C" w:rsidP="0036209C">
            <w:pPr>
              <w:rPr>
                <w:rFonts w:asciiTheme="minorHAnsi" w:hAnsiTheme="minorHAnsi" w:cstheme="minorHAnsi"/>
                <w:sz w:val="22"/>
                <w:szCs w:val="22"/>
                <w:lang w:val="en-AU"/>
              </w:rPr>
            </w:pPr>
            <w:r w:rsidRPr="00C02E43">
              <w:rPr>
                <w:rFonts w:asciiTheme="minorHAnsi" w:hAnsiTheme="minorHAnsi" w:cstheme="minorHAnsi"/>
                <w:sz w:val="22"/>
                <w:szCs w:val="22"/>
                <w:lang w:val="en-AU"/>
              </w:rPr>
              <w:t>Approaches for facilitating group and individual health education</w:t>
            </w:r>
          </w:p>
          <w:p w14:paraId="3CA4E90A" w14:textId="77777777" w:rsidR="0036209C" w:rsidRPr="00C02E43" w:rsidRDefault="0036209C" w:rsidP="0036209C">
            <w:pPr>
              <w:rPr>
                <w:rFonts w:asciiTheme="minorHAnsi" w:hAnsiTheme="minorHAnsi" w:cstheme="minorHAnsi"/>
                <w:sz w:val="22"/>
                <w:szCs w:val="22"/>
                <w:lang w:val="en-AU"/>
              </w:rPr>
            </w:pPr>
            <w:r w:rsidRPr="00C02E43">
              <w:rPr>
                <w:rFonts w:asciiTheme="minorHAnsi" w:hAnsiTheme="minorHAnsi" w:cstheme="minorHAnsi"/>
                <w:sz w:val="22"/>
                <w:szCs w:val="22"/>
                <w:lang w:val="en-AU"/>
              </w:rPr>
              <w:t>Accepted models of practice that include (but are not limited to):</w:t>
            </w:r>
          </w:p>
          <w:p w14:paraId="1D8CEA3E" w14:textId="77777777" w:rsidR="0036209C" w:rsidRPr="00C02E43" w:rsidRDefault="0036209C" w:rsidP="0036209C">
            <w:pPr>
              <w:numPr>
                <w:ilvl w:val="0"/>
                <w:numId w:val="30"/>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Socio ecological model</w:t>
            </w:r>
          </w:p>
          <w:p w14:paraId="42031C8C" w14:textId="77777777" w:rsidR="0036209C" w:rsidRPr="00C02E43" w:rsidRDefault="0036209C" w:rsidP="0036209C">
            <w:pPr>
              <w:numPr>
                <w:ilvl w:val="0"/>
                <w:numId w:val="30"/>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Primary Health care</w:t>
            </w:r>
          </w:p>
          <w:p w14:paraId="0C6B0067" w14:textId="77777777" w:rsidR="0036209C" w:rsidRPr="00C02E43" w:rsidRDefault="0036209C" w:rsidP="0036209C">
            <w:pPr>
              <w:numPr>
                <w:ilvl w:val="0"/>
                <w:numId w:val="30"/>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Family Partnership</w:t>
            </w:r>
          </w:p>
          <w:p w14:paraId="7FFB2537" w14:textId="77777777" w:rsidR="0036209C" w:rsidRPr="00C02E43" w:rsidRDefault="0036209C" w:rsidP="0036209C">
            <w:pPr>
              <w:numPr>
                <w:ilvl w:val="0"/>
                <w:numId w:val="30"/>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Family centred care</w:t>
            </w:r>
          </w:p>
          <w:p w14:paraId="60CF98DA" w14:textId="77777777" w:rsidR="0036209C" w:rsidRPr="00C02E43" w:rsidRDefault="0036209C" w:rsidP="0036209C">
            <w:pPr>
              <w:numPr>
                <w:ilvl w:val="0"/>
                <w:numId w:val="30"/>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Māori models of health care delivery</w:t>
            </w:r>
          </w:p>
          <w:p w14:paraId="1727D65D" w14:textId="77777777" w:rsidR="0036209C" w:rsidRPr="00C02E43" w:rsidRDefault="0036209C" w:rsidP="0036209C">
            <w:pPr>
              <w:numPr>
                <w:ilvl w:val="0"/>
                <w:numId w:val="31"/>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Pacific models of health care delivery</w:t>
            </w:r>
          </w:p>
        </w:tc>
        <w:tc>
          <w:tcPr>
            <w:tcW w:w="3969" w:type="dxa"/>
          </w:tcPr>
          <w:p w14:paraId="6E57683A" w14:textId="77777777" w:rsidR="0036209C" w:rsidRPr="00C02E43" w:rsidRDefault="0036209C" w:rsidP="0036209C">
            <w:pPr>
              <w:numPr>
                <w:ilvl w:val="0"/>
                <w:numId w:val="31"/>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Listening and exploring</w:t>
            </w:r>
          </w:p>
          <w:p w14:paraId="2A466CFC" w14:textId="77777777" w:rsidR="0036209C" w:rsidRPr="00C02E43" w:rsidRDefault="0036209C" w:rsidP="0036209C">
            <w:pPr>
              <w:numPr>
                <w:ilvl w:val="0"/>
                <w:numId w:val="31"/>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Respect for diversity</w:t>
            </w:r>
          </w:p>
          <w:p w14:paraId="6ACFD962" w14:textId="77777777" w:rsidR="0036209C" w:rsidRPr="00C02E43" w:rsidRDefault="0036209C" w:rsidP="0036209C">
            <w:pPr>
              <w:numPr>
                <w:ilvl w:val="0"/>
                <w:numId w:val="31"/>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Empathy for differing circumstances</w:t>
            </w:r>
          </w:p>
          <w:p w14:paraId="42D37CA3" w14:textId="77777777" w:rsidR="0036209C" w:rsidRPr="00C02E43" w:rsidRDefault="0036209C" w:rsidP="0036209C">
            <w:pPr>
              <w:numPr>
                <w:ilvl w:val="0"/>
                <w:numId w:val="31"/>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Establishing and maintaining rapport</w:t>
            </w:r>
          </w:p>
          <w:p w14:paraId="466152C1" w14:textId="77777777" w:rsidR="0036209C" w:rsidRPr="00C02E43" w:rsidRDefault="0036209C" w:rsidP="0036209C">
            <w:pPr>
              <w:numPr>
                <w:ilvl w:val="0"/>
                <w:numId w:val="31"/>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Developing trusting relationships based on respect, reciprocity and genuineness</w:t>
            </w:r>
          </w:p>
          <w:p w14:paraId="1EB09247" w14:textId="77777777" w:rsidR="0036209C" w:rsidRPr="00C02E43" w:rsidRDefault="0036209C" w:rsidP="0036209C">
            <w:pPr>
              <w:numPr>
                <w:ilvl w:val="0"/>
                <w:numId w:val="31"/>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demonstrate skills of:</w:t>
            </w:r>
          </w:p>
          <w:p w14:paraId="76E8714D" w14:textId="77777777" w:rsidR="0036209C" w:rsidRPr="00C02E43" w:rsidRDefault="0036209C" w:rsidP="0036209C">
            <w:pPr>
              <w:numPr>
                <w:ilvl w:val="0"/>
                <w:numId w:val="31"/>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Advocacy and change processes for well families/</w:t>
            </w:r>
            <w:proofErr w:type="spellStart"/>
            <w:r w:rsidRPr="00C02E43">
              <w:rPr>
                <w:rFonts w:asciiTheme="minorHAnsi" w:hAnsiTheme="minorHAnsi" w:cstheme="minorHAnsi"/>
                <w:sz w:val="22"/>
                <w:szCs w:val="22"/>
                <w:lang w:val="en-AU"/>
              </w:rPr>
              <w:t>whānau</w:t>
            </w:r>
            <w:proofErr w:type="spellEnd"/>
            <w:r w:rsidRPr="00C02E43">
              <w:rPr>
                <w:rFonts w:asciiTheme="minorHAnsi" w:hAnsiTheme="minorHAnsi" w:cstheme="minorHAnsi"/>
                <w:sz w:val="22"/>
                <w:szCs w:val="22"/>
                <w:lang w:val="en-AU"/>
              </w:rPr>
              <w:t>/</w:t>
            </w:r>
            <w:proofErr w:type="spellStart"/>
            <w:r w:rsidRPr="00C02E43">
              <w:rPr>
                <w:rFonts w:asciiTheme="minorHAnsi" w:hAnsiTheme="minorHAnsi" w:cstheme="minorHAnsi"/>
                <w:sz w:val="22"/>
                <w:szCs w:val="22"/>
                <w:lang w:val="en-AU"/>
              </w:rPr>
              <w:t>fanau</w:t>
            </w:r>
            <w:proofErr w:type="spellEnd"/>
          </w:p>
          <w:p w14:paraId="4E4F8A10" w14:textId="77777777" w:rsidR="0036209C" w:rsidRPr="00C02E43" w:rsidRDefault="0036209C" w:rsidP="0036209C">
            <w:pPr>
              <w:numPr>
                <w:ilvl w:val="0"/>
                <w:numId w:val="31"/>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Conflict resolution</w:t>
            </w:r>
          </w:p>
        </w:tc>
      </w:tr>
      <w:tr w:rsidR="0036209C" w:rsidRPr="0036209C" w14:paraId="12FE3660" w14:textId="77777777" w:rsidTr="00202CEB">
        <w:tc>
          <w:tcPr>
            <w:tcW w:w="2689" w:type="dxa"/>
          </w:tcPr>
          <w:p w14:paraId="5E5F1557" w14:textId="77777777" w:rsidR="0036209C" w:rsidRPr="00C02E43" w:rsidRDefault="0036209C" w:rsidP="0036209C">
            <w:pPr>
              <w:rPr>
                <w:rFonts w:asciiTheme="minorHAnsi" w:hAnsiTheme="minorHAnsi" w:cstheme="minorHAnsi"/>
                <w:sz w:val="22"/>
                <w:szCs w:val="22"/>
                <w:lang w:val="en-AU"/>
              </w:rPr>
            </w:pPr>
            <w:r w:rsidRPr="00C02E43">
              <w:rPr>
                <w:rFonts w:asciiTheme="minorHAnsi" w:hAnsiTheme="minorHAnsi" w:cstheme="minorHAnsi"/>
                <w:sz w:val="22"/>
                <w:szCs w:val="22"/>
                <w:lang w:val="en-AU"/>
              </w:rPr>
              <w:t>Collaborative teamwork</w:t>
            </w:r>
          </w:p>
          <w:p w14:paraId="00C28400" w14:textId="77777777" w:rsidR="0036209C" w:rsidRPr="00C02E43" w:rsidRDefault="0036209C" w:rsidP="0036209C">
            <w:pPr>
              <w:rPr>
                <w:rFonts w:asciiTheme="minorHAnsi" w:hAnsiTheme="minorHAnsi" w:cstheme="minorHAnsi"/>
                <w:sz w:val="22"/>
                <w:szCs w:val="22"/>
                <w:lang w:val="en-AU"/>
              </w:rPr>
            </w:pPr>
            <w:r w:rsidRPr="00C02E43">
              <w:rPr>
                <w:rFonts w:asciiTheme="minorHAnsi" w:hAnsiTheme="minorHAnsi" w:cstheme="minorHAnsi"/>
                <w:sz w:val="22"/>
                <w:szCs w:val="22"/>
                <w:lang w:val="en-AU"/>
              </w:rPr>
              <w:t>The competencies in this domain relate to the contribution of the Health Worker perspective to planned client care, area planning and quality improvement.</w:t>
            </w:r>
          </w:p>
        </w:tc>
        <w:tc>
          <w:tcPr>
            <w:tcW w:w="3402" w:type="dxa"/>
          </w:tcPr>
          <w:p w14:paraId="414E9BDD" w14:textId="77777777" w:rsidR="0036209C" w:rsidRPr="00C02E43" w:rsidRDefault="0036209C" w:rsidP="0036209C">
            <w:pPr>
              <w:numPr>
                <w:ilvl w:val="0"/>
                <w:numId w:val="32"/>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Community development processes</w:t>
            </w:r>
          </w:p>
          <w:p w14:paraId="7FBE3909" w14:textId="77777777" w:rsidR="0036209C" w:rsidRPr="00C02E43" w:rsidRDefault="0036209C" w:rsidP="0036209C">
            <w:pPr>
              <w:numPr>
                <w:ilvl w:val="0"/>
                <w:numId w:val="32"/>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The networks and characteristics of the local community</w:t>
            </w:r>
          </w:p>
          <w:p w14:paraId="3F9F0C13" w14:textId="77777777" w:rsidR="0036209C" w:rsidRPr="00C02E43" w:rsidRDefault="0036209C" w:rsidP="0036209C">
            <w:pPr>
              <w:numPr>
                <w:ilvl w:val="0"/>
                <w:numId w:val="32"/>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Role of Plunket volunteers</w:t>
            </w:r>
          </w:p>
          <w:p w14:paraId="539F0DD7" w14:textId="77777777" w:rsidR="0036209C" w:rsidRPr="00C02E43" w:rsidRDefault="0036209C" w:rsidP="0036209C">
            <w:pPr>
              <w:numPr>
                <w:ilvl w:val="0"/>
                <w:numId w:val="32"/>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Area planning processes</w:t>
            </w:r>
          </w:p>
          <w:p w14:paraId="17E2E240" w14:textId="77777777" w:rsidR="0036209C" w:rsidRPr="00C02E43" w:rsidRDefault="0036209C" w:rsidP="0036209C">
            <w:pPr>
              <w:numPr>
                <w:ilvl w:val="0"/>
                <w:numId w:val="32"/>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Child health needs assessment and care planning processes</w:t>
            </w:r>
          </w:p>
          <w:p w14:paraId="760E6F5D" w14:textId="77777777" w:rsidR="0036209C" w:rsidRPr="00C02E43" w:rsidRDefault="0036209C" w:rsidP="0036209C">
            <w:pPr>
              <w:numPr>
                <w:ilvl w:val="0"/>
                <w:numId w:val="32"/>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Team roles, responsibilities and accountabilities</w:t>
            </w:r>
          </w:p>
          <w:p w14:paraId="22D332E1" w14:textId="77777777" w:rsidR="0036209C" w:rsidRPr="00C02E43" w:rsidRDefault="0036209C" w:rsidP="0036209C">
            <w:pPr>
              <w:numPr>
                <w:ilvl w:val="0"/>
                <w:numId w:val="32"/>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lastRenderedPageBreak/>
              <w:t xml:space="preserve">Plunket quality systems (e.g. </w:t>
            </w:r>
            <w:proofErr w:type="spellStart"/>
            <w:r w:rsidRPr="00C02E43">
              <w:rPr>
                <w:rFonts w:asciiTheme="minorHAnsi" w:hAnsiTheme="minorHAnsi" w:cstheme="minorHAnsi"/>
                <w:sz w:val="22"/>
                <w:szCs w:val="22"/>
                <w:lang w:val="en-AU"/>
              </w:rPr>
              <w:t>Te</w:t>
            </w:r>
            <w:proofErr w:type="spellEnd"/>
            <w:r w:rsidRPr="00C02E43">
              <w:rPr>
                <w:rFonts w:asciiTheme="minorHAnsi" w:hAnsiTheme="minorHAnsi" w:cstheme="minorHAnsi"/>
                <w:sz w:val="22"/>
                <w:szCs w:val="22"/>
                <w:lang w:val="en-AU"/>
              </w:rPr>
              <w:t xml:space="preserve"> </w:t>
            </w:r>
            <w:proofErr w:type="spellStart"/>
            <w:r w:rsidRPr="00C02E43">
              <w:rPr>
                <w:rFonts w:asciiTheme="minorHAnsi" w:hAnsiTheme="minorHAnsi" w:cstheme="minorHAnsi"/>
                <w:sz w:val="22"/>
                <w:szCs w:val="22"/>
                <w:lang w:val="en-AU"/>
              </w:rPr>
              <w:t>Wana</w:t>
            </w:r>
            <w:proofErr w:type="spellEnd"/>
            <w:r w:rsidRPr="00C02E43">
              <w:rPr>
                <w:rFonts w:asciiTheme="minorHAnsi" w:hAnsiTheme="minorHAnsi" w:cstheme="minorHAnsi"/>
                <w:sz w:val="22"/>
                <w:szCs w:val="22"/>
                <w:lang w:val="en-AU"/>
              </w:rPr>
              <w:t>, Health and Safety, policy review cycle, health outcome risk reporting)</w:t>
            </w:r>
          </w:p>
          <w:p w14:paraId="1B53B164" w14:textId="77777777" w:rsidR="0036209C" w:rsidRPr="00C02E43" w:rsidRDefault="0036209C" w:rsidP="0036209C">
            <w:pPr>
              <w:numPr>
                <w:ilvl w:val="0"/>
                <w:numId w:val="32"/>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Health promotion concepts</w:t>
            </w:r>
          </w:p>
        </w:tc>
        <w:tc>
          <w:tcPr>
            <w:tcW w:w="3969" w:type="dxa"/>
          </w:tcPr>
          <w:p w14:paraId="74C90006" w14:textId="77777777" w:rsidR="0036209C" w:rsidRPr="00C02E43" w:rsidRDefault="0036209C" w:rsidP="0036209C">
            <w:pPr>
              <w:numPr>
                <w:ilvl w:val="0"/>
                <w:numId w:val="32"/>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lastRenderedPageBreak/>
              <w:t>Documentation and verbal feedback to describe outcomes of care to Plunket Nurse</w:t>
            </w:r>
          </w:p>
          <w:p w14:paraId="5E12D6F2" w14:textId="77777777" w:rsidR="0036209C" w:rsidRPr="00C02E43" w:rsidRDefault="0036209C" w:rsidP="0036209C">
            <w:pPr>
              <w:numPr>
                <w:ilvl w:val="0"/>
                <w:numId w:val="32"/>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Networking with a range of agencies</w:t>
            </w:r>
          </w:p>
          <w:p w14:paraId="13CCE9FE" w14:textId="77777777" w:rsidR="0036209C" w:rsidRPr="00C02E43" w:rsidRDefault="0036209C" w:rsidP="0036209C">
            <w:pPr>
              <w:numPr>
                <w:ilvl w:val="0"/>
                <w:numId w:val="32"/>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Communication to work effectively with individuals and groups</w:t>
            </w:r>
          </w:p>
          <w:p w14:paraId="37397437" w14:textId="77777777" w:rsidR="0036209C" w:rsidRPr="00C02E43" w:rsidRDefault="0036209C" w:rsidP="0036209C">
            <w:pPr>
              <w:numPr>
                <w:ilvl w:val="0"/>
                <w:numId w:val="32"/>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Planning and collaboration to engage with others for community child and family health gains</w:t>
            </w:r>
          </w:p>
          <w:p w14:paraId="322C2BA3" w14:textId="77777777" w:rsidR="0036209C" w:rsidRPr="00C02E43" w:rsidRDefault="0036209C" w:rsidP="0036209C">
            <w:pPr>
              <w:numPr>
                <w:ilvl w:val="0"/>
                <w:numId w:val="32"/>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t>Ability to describe the roles of all members of the Plunket health Team</w:t>
            </w:r>
          </w:p>
          <w:p w14:paraId="6392D4E5" w14:textId="77777777" w:rsidR="0036209C" w:rsidRPr="00C02E43" w:rsidRDefault="0036209C" w:rsidP="0036209C">
            <w:pPr>
              <w:numPr>
                <w:ilvl w:val="0"/>
                <w:numId w:val="32"/>
              </w:numPr>
              <w:spacing w:line="360" w:lineRule="auto"/>
              <w:rPr>
                <w:rFonts w:asciiTheme="minorHAnsi" w:hAnsiTheme="minorHAnsi" w:cstheme="minorHAnsi"/>
                <w:sz w:val="22"/>
                <w:szCs w:val="22"/>
                <w:lang w:val="en-AU"/>
              </w:rPr>
            </w:pPr>
            <w:r w:rsidRPr="00C02E43">
              <w:rPr>
                <w:rFonts w:asciiTheme="minorHAnsi" w:hAnsiTheme="minorHAnsi" w:cstheme="minorHAnsi"/>
                <w:sz w:val="22"/>
                <w:szCs w:val="22"/>
                <w:lang w:val="en-AU"/>
              </w:rPr>
              <w:lastRenderedPageBreak/>
              <w:t>Advocacy for child health outcomes and the rights of children</w:t>
            </w:r>
          </w:p>
        </w:tc>
      </w:tr>
    </w:tbl>
    <w:p w14:paraId="3D78CAE8" w14:textId="77777777" w:rsidR="0036209C" w:rsidRPr="0036209C" w:rsidRDefault="0036209C" w:rsidP="0036209C">
      <w:pPr>
        <w:spacing w:before="160" w:line="259" w:lineRule="auto"/>
        <w:rPr>
          <w:rFonts w:ascii="Calibri" w:hAnsi="Calibri" w:cs="Calibri"/>
          <w:b/>
          <w:bCs/>
          <w:color w:val="000000"/>
          <w:sz w:val="22"/>
          <w:szCs w:val="22"/>
        </w:rPr>
      </w:pPr>
      <w:r w:rsidRPr="0036209C">
        <w:rPr>
          <w:rFonts w:ascii="Calibri" w:hAnsi="Calibri" w:cs="Calibri"/>
          <w:b/>
          <w:bCs/>
          <w:color w:val="000000"/>
          <w:sz w:val="22"/>
          <w:szCs w:val="22"/>
        </w:rPr>
        <w:lastRenderedPageBreak/>
        <w:t xml:space="preserve">Health &amp; Safety </w:t>
      </w:r>
    </w:p>
    <w:p w14:paraId="5E0CEB70"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Manages own personal health and safety, and takes appropriate action to deal with workplace hazards, accidents and incidents</w:t>
      </w:r>
    </w:p>
    <w:p w14:paraId="30B11AA1"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Ensures own and others’ safety at all times and observes health and safety practices in all workplace activities</w:t>
      </w:r>
    </w:p>
    <w:p w14:paraId="15575E65"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Understands the responsibility individuals and their manager play in health and safety; training is up-to-date and can demonstrate actions in an emergency situation that are specific to the workplace and are designed to keep individual safe</w:t>
      </w:r>
    </w:p>
    <w:p w14:paraId="53CCFC3E"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Complies with relevant safety legislation, policies, procedures, safe systems of work and event reporting</w:t>
      </w:r>
    </w:p>
    <w:p w14:paraId="79F5AF29"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 xml:space="preserve">Identifies and reports all incidents, accidents, and near misses in accordance with policy   </w:t>
      </w:r>
    </w:p>
    <w:p w14:paraId="614DB386" w14:textId="77777777" w:rsidR="0036209C" w:rsidRPr="0036209C" w:rsidRDefault="0036209C" w:rsidP="0036209C">
      <w:pPr>
        <w:spacing w:before="160" w:line="259" w:lineRule="auto"/>
        <w:rPr>
          <w:rFonts w:ascii="Calibri" w:hAnsi="Calibri" w:cs="Calibri"/>
          <w:b/>
          <w:bCs/>
          <w:color w:val="000000"/>
          <w:sz w:val="22"/>
          <w:szCs w:val="22"/>
        </w:rPr>
      </w:pPr>
      <w:r w:rsidRPr="0036209C">
        <w:rPr>
          <w:rFonts w:ascii="Calibri" w:hAnsi="Calibri" w:cs="Calibri"/>
          <w:b/>
          <w:bCs/>
          <w:color w:val="000000"/>
          <w:sz w:val="22"/>
          <w:szCs w:val="22"/>
        </w:rPr>
        <w:t>Position description and scope of duties</w:t>
      </w:r>
    </w:p>
    <w:p w14:paraId="7CED10CA" w14:textId="77777777" w:rsidR="0036209C" w:rsidRPr="0036209C" w:rsidRDefault="0036209C" w:rsidP="0036209C">
      <w:pPr>
        <w:spacing w:before="160" w:line="259" w:lineRule="auto"/>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The job holder is expected to perform such other duties as can reasonably be regarded as incidental to the position description, and such other duties reasonably within their experience and capabilities as may be from time to time assigned following consultation.</w:t>
      </w:r>
    </w:p>
    <w:p w14:paraId="28F05187" w14:textId="71357EB3" w:rsidR="0036209C" w:rsidRPr="0036209C" w:rsidRDefault="0036209C" w:rsidP="0036209C">
      <w:pPr>
        <w:spacing w:before="160" w:line="259" w:lineRule="auto"/>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Once appointed a programme of work will be developed with the appointee that will set out the specific tasks and time frames to achieve the key deliverables for this position. Progress will be monitored through Plunket’s Performance and development programmes.</w:t>
      </w:r>
    </w:p>
    <w:p w14:paraId="26746F3A" w14:textId="77777777" w:rsidR="0036209C" w:rsidRPr="0036209C" w:rsidRDefault="0036209C" w:rsidP="0036209C">
      <w:pPr>
        <w:spacing w:before="160" w:line="259" w:lineRule="auto"/>
        <w:rPr>
          <w:rFonts w:ascii="Cambria" w:hAnsi="Cambria" w:cs="Cambria"/>
          <w:sz w:val="22"/>
          <w:szCs w:val="22"/>
          <w:lang w:val="en-A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36209C" w:rsidRPr="0036209C" w14:paraId="1A53628C" w14:textId="77777777" w:rsidTr="00202CEB">
        <w:tc>
          <w:tcPr>
            <w:tcW w:w="9464" w:type="dxa"/>
            <w:tcBorders>
              <w:top w:val="nil"/>
              <w:left w:val="nil"/>
              <w:bottom w:val="nil"/>
              <w:right w:val="nil"/>
            </w:tcBorders>
            <w:shd w:val="clear" w:color="auto" w:fill="97CCF1"/>
          </w:tcPr>
          <w:p w14:paraId="5BDBCCF9" w14:textId="77777777" w:rsidR="0036209C" w:rsidRPr="0036209C" w:rsidRDefault="0036209C" w:rsidP="0036209C">
            <w:pPr>
              <w:spacing w:before="160" w:line="259" w:lineRule="auto"/>
              <w:rPr>
                <w:rFonts w:ascii="Calibri" w:hAnsi="Calibri" w:cs="Calibri"/>
                <w:b/>
                <w:color w:val="FFFFFF"/>
                <w:sz w:val="28"/>
                <w:szCs w:val="28"/>
                <w:lang w:val="en-AU"/>
              </w:rPr>
            </w:pPr>
            <w:bookmarkStart w:id="1" w:name="_Hlk515627068"/>
            <w:r w:rsidRPr="0036209C">
              <w:rPr>
                <w:rFonts w:ascii="Calibri" w:hAnsi="Calibri" w:cs="Calibri"/>
                <w:b/>
                <w:color w:val="FFFFFF"/>
                <w:sz w:val="22"/>
                <w:szCs w:val="22"/>
                <w:lang w:val="en-AU"/>
              </w:rPr>
              <w:br w:type="page"/>
            </w:r>
            <w:r w:rsidRPr="0036209C">
              <w:rPr>
                <w:rFonts w:ascii="Calibri" w:hAnsi="Calibri" w:cs="Calibri"/>
                <w:b/>
                <w:color w:val="FFFFFF"/>
                <w:sz w:val="28"/>
                <w:szCs w:val="28"/>
                <w:lang w:val="en-AU"/>
              </w:rPr>
              <w:t>Person Specification</w:t>
            </w:r>
          </w:p>
        </w:tc>
      </w:tr>
    </w:tbl>
    <w:p w14:paraId="0BF85287" w14:textId="77777777" w:rsidR="0036209C" w:rsidRPr="0036209C" w:rsidRDefault="0036209C" w:rsidP="0036209C">
      <w:pPr>
        <w:spacing w:before="160" w:line="259" w:lineRule="auto"/>
        <w:rPr>
          <w:rFonts w:ascii="Calibri" w:eastAsia="Cambria" w:hAnsi="Calibri" w:cs="Calibri"/>
          <w:b/>
          <w:bCs/>
          <w:color w:val="000000"/>
          <w:sz w:val="22"/>
          <w:szCs w:val="22"/>
          <w:lang w:val="en-US" w:eastAsia="en-US"/>
        </w:rPr>
      </w:pPr>
      <w:r w:rsidRPr="0036209C">
        <w:rPr>
          <w:rFonts w:ascii="Calibri" w:eastAsia="Cambria" w:hAnsi="Calibri" w:cs="Calibri"/>
          <w:b/>
          <w:bCs/>
          <w:color w:val="000000"/>
          <w:sz w:val="22"/>
          <w:szCs w:val="22"/>
          <w:lang w:val="en-US" w:eastAsia="en-US"/>
        </w:rPr>
        <w:t>Knowledge, Skills and Experience (including Technical Competencies)</w:t>
      </w:r>
    </w:p>
    <w:p w14:paraId="5082CB53" w14:textId="77777777" w:rsidR="0036209C" w:rsidRPr="0036209C" w:rsidRDefault="0036209C" w:rsidP="0036209C">
      <w:pPr>
        <w:spacing w:before="160" w:line="259" w:lineRule="auto"/>
        <w:rPr>
          <w:rFonts w:ascii="Calibri" w:hAnsi="Calibri" w:cs="Calibri"/>
          <w:b/>
          <w:bCs/>
          <w:color w:val="000000"/>
          <w:sz w:val="22"/>
          <w:szCs w:val="22"/>
        </w:rPr>
      </w:pPr>
      <w:r w:rsidRPr="0036209C">
        <w:rPr>
          <w:rFonts w:ascii="Calibri" w:hAnsi="Calibri" w:cs="Calibri"/>
          <w:b/>
          <w:bCs/>
          <w:color w:val="000000"/>
          <w:sz w:val="22"/>
          <w:szCs w:val="22"/>
        </w:rPr>
        <w:t>Qualifications:</w:t>
      </w:r>
    </w:p>
    <w:p w14:paraId="44BF1787"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Is a qualified health worker, who has completed a New Zealand Certificate in Health and Wellbeing (Social and Community Services) - Community Health Work Strand</w:t>
      </w:r>
      <w:r w:rsidRPr="0036209C" w:rsidDel="00322820">
        <w:rPr>
          <w:rFonts w:ascii="Calibri" w:eastAsia="Cambria" w:hAnsi="Calibri"/>
          <w:noProof/>
          <w:color w:val="000000"/>
          <w:sz w:val="22"/>
          <w:szCs w:val="22"/>
          <w:lang w:val="en-NZ" w:eastAsia="en-US"/>
        </w:rPr>
        <w:t xml:space="preserve"> </w:t>
      </w:r>
      <w:r w:rsidRPr="0036209C">
        <w:rPr>
          <w:rFonts w:ascii="Calibri" w:eastAsia="Cambria" w:hAnsi="Calibri"/>
          <w:noProof/>
          <w:color w:val="000000"/>
          <w:sz w:val="22"/>
          <w:szCs w:val="22"/>
          <w:lang w:val="en-NZ" w:eastAsia="en-US"/>
        </w:rPr>
        <w:t>that is recognised by the New Zealand Qualifications Authority (NZQA)</w:t>
      </w:r>
    </w:p>
    <w:p w14:paraId="71F670DA" w14:textId="77777777" w:rsidR="0036209C" w:rsidRPr="0036209C" w:rsidRDefault="0036209C" w:rsidP="0036209C">
      <w:pPr>
        <w:spacing w:before="160" w:line="259" w:lineRule="auto"/>
        <w:rPr>
          <w:rFonts w:ascii="Calibri" w:hAnsi="Calibri" w:cs="Calibri"/>
          <w:b/>
          <w:bCs/>
          <w:color w:val="000000"/>
          <w:sz w:val="22"/>
          <w:szCs w:val="22"/>
        </w:rPr>
      </w:pPr>
      <w:r w:rsidRPr="0036209C">
        <w:rPr>
          <w:rFonts w:ascii="Calibri" w:hAnsi="Calibri" w:cs="Calibri"/>
          <w:b/>
          <w:bCs/>
          <w:color w:val="000000"/>
          <w:sz w:val="22"/>
          <w:szCs w:val="22"/>
        </w:rPr>
        <w:t>Skills &amp; experience</w:t>
      </w:r>
    </w:p>
    <w:p w14:paraId="16546118"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Ability to work effectively and collaboratively as part of as team</w:t>
      </w:r>
    </w:p>
    <w:p w14:paraId="3E1D9FF9"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Interpersonal skills that facilitate positive relationships</w:t>
      </w:r>
    </w:p>
    <w:p w14:paraId="118EED86"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Ability to communicate using oral and written skills</w:t>
      </w:r>
    </w:p>
    <w:p w14:paraId="333AEDE5"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Ability to practice autonomously and to work cooperatively with health team and external agencies</w:t>
      </w:r>
    </w:p>
    <w:p w14:paraId="76C53737"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Holistic assessment skills</w:t>
      </w:r>
    </w:p>
    <w:p w14:paraId="06E42EB2" w14:textId="77777777" w:rsidR="0036209C" w:rsidRPr="0036209C" w:rsidRDefault="0036209C" w:rsidP="0036209C">
      <w:pPr>
        <w:spacing w:before="160" w:line="259" w:lineRule="auto"/>
        <w:rPr>
          <w:rFonts w:ascii="Calibri" w:hAnsi="Calibri" w:cs="Calibri"/>
          <w:b/>
          <w:bCs/>
          <w:color w:val="000000"/>
          <w:sz w:val="22"/>
          <w:szCs w:val="22"/>
        </w:rPr>
      </w:pPr>
      <w:r w:rsidRPr="0036209C">
        <w:rPr>
          <w:rFonts w:ascii="Calibri" w:hAnsi="Calibri" w:cs="Calibri"/>
          <w:b/>
          <w:bCs/>
          <w:color w:val="000000"/>
          <w:sz w:val="22"/>
          <w:szCs w:val="22"/>
        </w:rPr>
        <w:t>Other requirements</w:t>
      </w:r>
    </w:p>
    <w:p w14:paraId="7AE023EC"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Current full NZ driver’s license</w:t>
      </w:r>
    </w:p>
    <w:p w14:paraId="03CF1CF5"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Commitment to practicing in manner that reflects the principles of the Treaty of Waitangi</w:t>
      </w:r>
    </w:p>
    <w:p w14:paraId="3B969F2C"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lastRenderedPageBreak/>
        <w:t>Commitment to health and well-being of children and their families/whanau</w:t>
      </w:r>
    </w:p>
    <w:p w14:paraId="1C652F5B"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Basic knowledge of working with diverse cultures</w:t>
      </w:r>
    </w:p>
    <w:p w14:paraId="70D67DC3"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Experience in delegation and supervision of para-health professionals.</w:t>
      </w:r>
    </w:p>
    <w:p w14:paraId="6FA39B85"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Understands population health issues, community health issues, contexts and practices</w:t>
      </w:r>
    </w:p>
    <w:p w14:paraId="72923CEB" w14:textId="77777777" w:rsidR="0036209C" w:rsidRPr="0036209C" w:rsidRDefault="0036209C" w:rsidP="0036209C">
      <w:pPr>
        <w:spacing w:before="160" w:line="259" w:lineRule="auto"/>
        <w:rPr>
          <w:rFonts w:ascii="Calibri" w:hAnsi="Calibri" w:cs="Calibri"/>
          <w:b/>
          <w:bCs/>
          <w:color w:val="000000"/>
          <w:sz w:val="22"/>
          <w:szCs w:val="22"/>
        </w:rPr>
      </w:pPr>
      <w:r w:rsidRPr="0036209C">
        <w:rPr>
          <w:rFonts w:ascii="Calibri" w:hAnsi="Calibri" w:cs="Calibri"/>
          <w:b/>
          <w:bCs/>
          <w:color w:val="000000"/>
          <w:sz w:val="22"/>
          <w:szCs w:val="22"/>
        </w:rPr>
        <w:t xml:space="preserve">Competencies </w:t>
      </w:r>
    </w:p>
    <w:p w14:paraId="6F37EA18" w14:textId="77777777" w:rsidR="0036209C" w:rsidRPr="0036209C" w:rsidRDefault="0036209C" w:rsidP="0036209C">
      <w:pPr>
        <w:spacing w:before="160" w:line="259" w:lineRule="auto"/>
        <w:rPr>
          <w:rFonts w:ascii="Calibri" w:eastAsia="Cambria" w:hAnsi="Calibri"/>
          <w:b/>
          <w:noProof/>
          <w:sz w:val="22"/>
          <w:szCs w:val="22"/>
          <w:lang w:val="en-NZ" w:eastAsia="en-US"/>
        </w:rPr>
      </w:pPr>
      <w:r w:rsidRPr="0036209C">
        <w:rPr>
          <w:rFonts w:ascii="Calibri" w:eastAsia="Cambria" w:hAnsi="Calibri"/>
          <w:b/>
          <w:noProof/>
          <w:sz w:val="22"/>
          <w:szCs w:val="22"/>
          <w:lang w:val="en-NZ" w:eastAsia="en-US"/>
        </w:rPr>
        <w:t>ACE-Ability</w:t>
      </w:r>
    </w:p>
    <w:p w14:paraId="4F1C9C1F" w14:textId="77777777" w:rsidR="0036209C" w:rsidRPr="0036209C" w:rsidRDefault="0036209C" w:rsidP="0036209C">
      <w:pPr>
        <w:spacing w:before="160" w:line="259" w:lineRule="auto"/>
        <w:jc w:val="both"/>
        <w:rPr>
          <w:rFonts w:ascii="Calibri" w:eastAsia="Cambria" w:hAnsi="Calibri" w:cs="Calibri"/>
          <w:sz w:val="22"/>
          <w:szCs w:val="22"/>
          <w:lang w:val="en-NZ" w:eastAsia="en-US"/>
        </w:rPr>
      </w:pPr>
      <w:r w:rsidRPr="0036209C">
        <w:rPr>
          <w:rFonts w:ascii="Calibri" w:eastAsia="Cambria" w:hAnsi="Calibri" w:cs="Calibri"/>
          <w:sz w:val="22"/>
          <w:szCs w:val="22"/>
          <w:lang w:val="en-NZ" w:eastAsia="en-US"/>
        </w:rPr>
        <w:t xml:space="preserve">Plunket’s behavioural competency model is made up of three dimensions of personal behaviour - Connection to Plunket, Adaptability and Emotional Maturity.  </w:t>
      </w:r>
    </w:p>
    <w:p w14:paraId="179E1F6A" w14:textId="77777777" w:rsidR="0036209C" w:rsidRPr="0036209C" w:rsidRDefault="0036209C" w:rsidP="0036209C">
      <w:pPr>
        <w:spacing w:before="160" w:line="259" w:lineRule="auto"/>
        <w:jc w:val="both"/>
        <w:rPr>
          <w:rFonts w:ascii="Calibri" w:eastAsia="Cambria" w:hAnsi="Calibri" w:cs="Calibri"/>
          <w:b/>
          <w:sz w:val="22"/>
          <w:szCs w:val="24"/>
          <w:u w:val="single"/>
          <w:lang w:val="en-US" w:eastAsia="en-US"/>
        </w:rPr>
      </w:pPr>
      <w:r w:rsidRPr="0036209C">
        <w:rPr>
          <w:rFonts w:ascii="Calibri" w:eastAsia="Cambria" w:hAnsi="Calibri" w:cs="Calibri"/>
          <w:b/>
          <w:sz w:val="22"/>
          <w:szCs w:val="24"/>
          <w:u w:val="single"/>
          <w:lang w:val="en-US" w:eastAsia="en-US"/>
        </w:rPr>
        <w:t>Adaptability</w:t>
      </w:r>
    </w:p>
    <w:p w14:paraId="2827EA4B" w14:textId="77777777" w:rsidR="0036209C" w:rsidRPr="0036209C" w:rsidRDefault="0036209C" w:rsidP="0036209C">
      <w:pPr>
        <w:spacing w:before="160" w:line="259" w:lineRule="auto"/>
        <w:jc w:val="both"/>
        <w:rPr>
          <w:rFonts w:ascii="Calibri" w:eastAsia="Cambria" w:hAnsi="Calibri" w:cs="Calibri"/>
          <w:b/>
          <w:sz w:val="22"/>
          <w:szCs w:val="24"/>
          <w:lang w:val="en-US" w:eastAsia="en-US"/>
        </w:rPr>
      </w:pPr>
      <w:r w:rsidRPr="0036209C">
        <w:rPr>
          <w:rFonts w:ascii="Calibri" w:eastAsia="Cambria" w:hAnsi="Calibri" w:cs="Calibri"/>
          <w:b/>
          <w:sz w:val="22"/>
          <w:szCs w:val="24"/>
          <w:lang w:val="en-US" w:eastAsia="en-US"/>
        </w:rPr>
        <w:t>Thinking</w:t>
      </w:r>
    </w:p>
    <w:p w14:paraId="1E540F59"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Is comfortable with complexity - understands alternative worldviews</w:t>
      </w:r>
    </w:p>
    <w:p w14:paraId="19DD837B"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Can see beyond face value to identify new, sustainable opportunities</w:t>
      </w:r>
    </w:p>
    <w:p w14:paraId="6209B75C"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Keeps perspective and is pragmatic and solutions focused</w:t>
      </w:r>
    </w:p>
    <w:p w14:paraId="29CC2EAC"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Able to accept and work with ambiguity and change</w:t>
      </w:r>
    </w:p>
    <w:p w14:paraId="192745B1" w14:textId="77777777" w:rsidR="0036209C" w:rsidRPr="0036209C" w:rsidRDefault="0036209C" w:rsidP="0036209C">
      <w:pPr>
        <w:tabs>
          <w:tab w:val="left" w:pos="567"/>
        </w:tabs>
        <w:spacing w:before="160" w:line="259" w:lineRule="auto"/>
        <w:jc w:val="both"/>
        <w:rPr>
          <w:rFonts w:ascii="Calibri" w:eastAsia="Cambria" w:hAnsi="Calibri" w:cs="Calibri"/>
          <w:b/>
          <w:sz w:val="22"/>
          <w:szCs w:val="24"/>
          <w:lang w:val="en-US" w:eastAsia="en-US"/>
        </w:rPr>
      </w:pPr>
      <w:r w:rsidRPr="0036209C">
        <w:rPr>
          <w:rFonts w:ascii="Calibri" w:eastAsia="Cambria" w:hAnsi="Calibri" w:cs="Calibri"/>
          <w:b/>
          <w:sz w:val="22"/>
          <w:szCs w:val="24"/>
          <w:lang w:val="en-US" w:eastAsia="en-US"/>
        </w:rPr>
        <w:t>Interpersonal</w:t>
      </w:r>
    </w:p>
    <w:p w14:paraId="12A95C8A"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 xml:space="preserve">Is committed and capable of expanding professional/social networks </w:t>
      </w:r>
    </w:p>
    <w:p w14:paraId="064FC752"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Is strong enough to confront and deal with difficult people/issues</w:t>
      </w:r>
    </w:p>
    <w:p w14:paraId="3D9E3635"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A self-starter who can support and motivate key managers and staff</w:t>
      </w:r>
    </w:p>
    <w:p w14:paraId="7992698A" w14:textId="77777777" w:rsidR="0036209C" w:rsidRPr="0036209C" w:rsidRDefault="0036209C" w:rsidP="0036209C">
      <w:pPr>
        <w:spacing w:before="160" w:line="259" w:lineRule="auto"/>
        <w:jc w:val="both"/>
        <w:rPr>
          <w:rFonts w:ascii="Calibri" w:eastAsia="Cambria" w:hAnsi="Calibri" w:cs="Calibri"/>
          <w:b/>
          <w:sz w:val="22"/>
          <w:szCs w:val="24"/>
          <w:u w:val="single"/>
          <w:lang w:val="en-US" w:eastAsia="en-US"/>
        </w:rPr>
      </w:pPr>
      <w:r w:rsidRPr="0036209C">
        <w:rPr>
          <w:rFonts w:ascii="Calibri" w:eastAsia="Cambria" w:hAnsi="Calibri" w:cs="Calibri"/>
          <w:b/>
          <w:sz w:val="22"/>
          <w:szCs w:val="24"/>
          <w:u w:val="single"/>
          <w:lang w:val="en-US" w:eastAsia="en-US"/>
        </w:rPr>
        <w:t>Connection to Plunket’s Direction</w:t>
      </w:r>
    </w:p>
    <w:p w14:paraId="00E7CE9E"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 xml:space="preserve">Has a high level of energy and commitment to achieving Plunket’s vision </w:t>
      </w:r>
    </w:p>
    <w:p w14:paraId="57EE440F"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Has a broad range of engagement</w:t>
      </w:r>
    </w:p>
    <w:p w14:paraId="6AB5EA49"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Is committed to adapting and improving their own practice</w:t>
      </w:r>
    </w:p>
    <w:p w14:paraId="5FE9DAF8"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Is committed to growing the business and developing relationships</w:t>
      </w:r>
    </w:p>
    <w:p w14:paraId="29823DE0" w14:textId="77777777" w:rsidR="0036209C" w:rsidRPr="0036209C" w:rsidRDefault="0036209C" w:rsidP="0036209C">
      <w:pPr>
        <w:spacing w:before="160" w:line="259" w:lineRule="auto"/>
        <w:jc w:val="both"/>
        <w:rPr>
          <w:rFonts w:ascii="Calibri" w:eastAsia="Cambria" w:hAnsi="Calibri" w:cs="Calibri"/>
          <w:b/>
          <w:sz w:val="22"/>
          <w:szCs w:val="24"/>
          <w:u w:val="single"/>
          <w:lang w:val="en-US" w:eastAsia="en-US"/>
        </w:rPr>
      </w:pPr>
      <w:r w:rsidRPr="0036209C">
        <w:rPr>
          <w:rFonts w:ascii="Calibri" w:eastAsia="Cambria" w:hAnsi="Calibri" w:cs="Calibri"/>
          <w:b/>
          <w:sz w:val="22"/>
          <w:szCs w:val="24"/>
          <w:u w:val="single"/>
          <w:lang w:val="en-US" w:eastAsia="en-US"/>
        </w:rPr>
        <w:t>Emotional Maturity</w:t>
      </w:r>
    </w:p>
    <w:p w14:paraId="048C95CB"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Is non-reactive and objective and maintains a high level of integrity</w:t>
      </w:r>
    </w:p>
    <w:p w14:paraId="205B30F0"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Understands the degree of influence in their role</w:t>
      </w:r>
    </w:p>
    <w:p w14:paraId="657136C2" w14:textId="77777777" w:rsidR="0036209C" w:rsidRPr="0036209C" w:rsidRDefault="0036209C" w:rsidP="0036209C">
      <w:pPr>
        <w:numPr>
          <w:ilvl w:val="0"/>
          <w:numId w:val="21"/>
        </w:numPr>
        <w:spacing w:line="259" w:lineRule="auto"/>
        <w:ind w:left="357" w:hanging="357"/>
        <w:jc w:val="both"/>
        <w:rPr>
          <w:rFonts w:ascii="Calibri" w:eastAsia="Cambria" w:hAnsi="Calibri"/>
          <w:noProof/>
          <w:color w:val="000000"/>
          <w:sz w:val="22"/>
          <w:szCs w:val="22"/>
          <w:lang w:val="en-NZ" w:eastAsia="en-US"/>
        </w:rPr>
      </w:pPr>
      <w:r w:rsidRPr="0036209C">
        <w:rPr>
          <w:rFonts w:ascii="Calibri" w:eastAsia="Cambria" w:hAnsi="Calibri"/>
          <w:noProof/>
          <w:color w:val="000000"/>
          <w:sz w:val="22"/>
          <w:szCs w:val="22"/>
          <w:lang w:val="en-NZ" w:eastAsia="en-US"/>
        </w:rPr>
        <w:t>Understands own limitations</w:t>
      </w:r>
      <w:bookmarkEnd w:id="1"/>
    </w:p>
    <w:p w14:paraId="4688DCCE" w14:textId="77777777" w:rsidR="008C1DE3" w:rsidRPr="00B021AC" w:rsidRDefault="008C1DE3" w:rsidP="0036209C">
      <w:pPr>
        <w:spacing w:before="160" w:after="60" w:line="259" w:lineRule="auto"/>
        <w:jc w:val="both"/>
      </w:pPr>
    </w:p>
    <w:sectPr w:rsidR="008C1DE3" w:rsidRPr="00B021AC" w:rsidSect="00FF281E">
      <w:footerReference w:type="even" r:id="rId11"/>
      <w:footerReference w:type="default" r:id="rId12"/>
      <w:headerReference w:type="first" r:id="rId13"/>
      <w:pgSz w:w="11907" w:h="16840" w:code="9"/>
      <w:pgMar w:top="1418" w:right="1134" w:bottom="1440"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AC1D9" w14:textId="77777777" w:rsidR="00F65D3D" w:rsidRDefault="00F65D3D">
      <w:r>
        <w:separator/>
      </w:r>
    </w:p>
  </w:endnote>
  <w:endnote w:type="continuationSeparator" w:id="0">
    <w:p w14:paraId="1AC78E9A" w14:textId="77777777" w:rsidR="00F65D3D" w:rsidRDefault="00F6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CD64" w14:textId="77777777" w:rsidR="00A376D6" w:rsidRDefault="00A34526">
    <w:pPr>
      <w:pStyle w:val="Footer"/>
      <w:framePr w:wrap="around" w:vAnchor="text" w:hAnchor="margin" w:xAlign="center" w:y="1"/>
      <w:rPr>
        <w:rStyle w:val="PageNumber"/>
      </w:rPr>
    </w:pPr>
    <w:r>
      <w:rPr>
        <w:rStyle w:val="PageNumber"/>
      </w:rPr>
      <w:fldChar w:fldCharType="begin"/>
    </w:r>
    <w:r w:rsidR="00A376D6">
      <w:rPr>
        <w:rStyle w:val="PageNumber"/>
      </w:rPr>
      <w:instrText xml:space="preserve">PAGE  </w:instrText>
    </w:r>
    <w:r>
      <w:rPr>
        <w:rStyle w:val="PageNumber"/>
      </w:rPr>
      <w:fldChar w:fldCharType="separate"/>
    </w:r>
    <w:r w:rsidR="00A376D6">
      <w:rPr>
        <w:rStyle w:val="PageNumber"/>
        <w:noProof/>
      </w:rPr>
      <w:t>5</w:t>
    </w:r>
    <w:r>
      <w:rPr>
        <w:rStyle w:val="PageNumber"/>
      </w:rPr>
      <w:fldChar w:fldCharType="end"/>
    </w:r>
  </w:p>
  <w:p w14:paraId="7CCF4400" w14:textId="77777777" w:rsidR="00A376D6" w:rsidRDefault="00A34526">
    <w:pPr>
      <w:pStyle w:val="Footer"/>
      <w:framePr w:wrap="around" w:vAnchor="text" w:hAnchor="margin" w:xAlign="center" w:y="1"/>
      <w:rPr>
        <w:rStyle w:val="PageNumber"/>
      </w:rPr>
    </w:pPr>
    <w:r>
      <w:rPr>
        <w:rStyle w:val="PageNumber"/>
      </w:rPr>
      <w:fldChar w:fldCharType="begin"/>
    </w:r>
    <w:r w:rsidR="00A376D6">
      <w:rPr>
        <w:rStyle w:val="PageNumber"/>
      </w:rPr>
      <w:instrText xml:space="preserve">PAGE  </w:instrText>
    </w:r>
    <w:r>
      <w:rPr>
        <w:rStyle w:val="PageNumber"/>
      </w:rPr>
      <w:fldChar w:fldCharType="separate"/>
    </w:r>
    <w:r w:rsidR="00A376D6">
      <w:rPr>
        <w:rStyle w:val="PageNumber"/>
        <w:noProof/>
      </w:rPr>
      <w:t>5</w:t>
    </w:r>
    <w:r>
      <w:rPr>
        <w:rStyle w:val="PageNumber"/>
      </w:rPr>
      <w:fldChar w:fldCharType="end"/>
    </w:r>
  </w:p>
  <w:p w14:paraId="3670A990" w14:textId="77777777" w:rsidR="00A376D6" w:rsidRDefault="00A37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843920"/>
      <w:docPartObj>
        <w:docPartGallery w:val="Page Numbers (Bottom of Page)"/>
        <w:docPartUnique/>
      </w:docPartObj>
    </w:sdtPr>
    <w:sdtEndPr/>
    <w:sdtContent>
      <w:p w14:paraId="151C911A" w14:textId="77777777" w:rsidR="00A376D6" w:rsidRDefault="00A34526">
        <w:pPr>
          <w:pStyle w:val="Footer"/>
          <w:jc w:val="right"/>
          <w:rPr>
            <w:rFonts w:asciiTheme="minorHAnsi" w:hAnsiTheme="minorHAnsi"/>
            <w:sz w:val="16"/>
            <w:szCs w:val="16"/>
          </w:rPr>
        </w:pPr>
        <w:r w:rsidRPr="00F64ADB">
          <w:rPr>
            <w:rFonts w:asciiTheme="minorHAnsi" w:hAnsiTheme="minorHAnsi"/>
            <w:sz w:val="16"/>
            <w:szCs w:val="16"/>
          </w:rPr>
          <w:fldChar w:fldCharType="begin"/>
        </w:r>
        <w:r w:rsidR="00A376D6" w:rsidRPr="00F64ADB">
          <w:rPr>
            <w:rFonts w:asciiTheme="minorHAnsi" w:hAnsiTheme="minorHAnsi"/>
            <w:sz w:val="16"/>
            <w:szCs w:val="16"/>
          </w:rPr>
          <w:instrText xml:space="preserve"> PAGE   \* MERGEFORMAT </w:instrText>
        </w:r>
        <w:r w:rsidRPr="00F64ADB">
          <w:rPr>
            <w:rFonts w:asciiTheme="minorHAnsi" w:hAnsiTheme="minorHAnsi"/>
            <w:sz w:val="16"/>
            <w:szCs w:val="16"/>
          </w:rPr>
          <w:fldChar w:fldCharType="separate"/>
        </w:r>
        <w:r w:rsidR="00856477">
          <w:rPr>
            <w:rFonts w:asciiTheme="minorHAnsi" w:hAnsiTheme="minorHAnsi"/>
            <w:noProof/>
            <w:sz w:val="16"/>
            <w:szCs w:val="16"/>
          </w:rPr>
          <w:t>2</w:t>
        </w:r>
        <w:r w:rsidRPr="00F64ADB">
          <w:rPr>
            <w:rFonts w:asciiTheme="minorHAnsi" w:hAnsiTheme="minorHAnsi"/>
            <w:sz w:val="16"/>
            <w:szCs w:val="16"/>
          </w:rPr>
          <w:fldChar w:fldCharType="end"/>
        </w:r>
      </w:p>
      <w:p w14:paraId="03F74DB8" w14:textId="77777777" w:rsidR="00A376D6" w:rsidRDefault="00FE7688" w:rsidP="00F64ADB">
        <w:pPr>
          <w:pStyle w:val="Footer"/>
          <w:jc w:val="left"/>
        </w:pPr>
      </w:p>
    </w:sdtContent>
  </w:sdt>
  <w:p w14:paraId="416D32F5" w14:textId="77777777" w:rsidR="00A376D6" w:rsidRDefault="00A376D6">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9AE6" w14:textId="77777777" w:rsidR="00F65D3D" w:rsidRDefault="00F65D3D">
      <w:r>
        <w:separator/>
      </w:r>
    </w:p>
  </w:footnote>
  <w:footnote w:type="continuationSeparator" w:id="0">
    <w:p w14:paraId="7FEFC179" w14:textId="77777777" w:rsidR="00F65D3D" w:rsidRDefault="00F65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68E4D" w14:textId="77777777" w:rsidR="00A376D6" w:rsidRDefault="00A376D6">
    <w:pPr>
      <w:pStyle w:val="Header"/>
    </w:pPr>
    <w:r>
      <w:rPr>
        <w:noProof/>
        <w:lang w:val="en-NZ"/>
      </w:rPr>
      <w:drawing>
        <wp:anchor distT="0" distB="0" distL="114300" distR="114300" simplePos="0" relativeHeight="251662336" behindDoc="1" locked="0" layoutInCell="1" allowOverlap="1" wp14:anchorId="5BD2AC5B" wp14:editId="3C2AFDD8">
          <wp:simplePos x="0" y="0"/>
          <wp:positionH relativeFrom="column">
            <wp:posOffset>-862330</wp:posOffset>
          </wp:positionH>
          <wp:positionV relativeFrom="paragraph">
            <wp:posOffset>-428625</wp:posOffset>
          </wp:positionV>
          <wp:extent cx="7524750" cy="971550"/>
          <wp:effectExtent l="19050" t="0" r="0" b="0"/>
          <wp:wrapNone/>
          <wp:docPr id="8" name="Picture 0" descr="PlunketLandscap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unketLandscapeHeader.png"/>
                  <pic:cNvPicPr>
                    <a:picLocks noChangeAspect="1" noChangeArrowheads="1"/>
                  </pic:cNvPicPr>
                </pic:nvPicPr>
                <pic:blipFill>
                  <a:blip r:embed="rId1"/>
                  <a:srcRect/>
                  <a:stretch>
                    <a:fillRect/>
                  </a:stretch>
                </pic:blipFill>
                <pic:spPr bwMode="auto">
                  <a:xfrm>
                    <a:off x="0" y="0"/>
                    <a:ext cx="7524750" cy="971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88F204"/>
    <w:lvl w:ilvl="0">
      <w:numFmt w:val="bullet"/>
      <w:lvlText w:val="*"/>
      <w:lvlJc w:val="left"/>
    </w:lvl>
  </w:abstractNum>
  <w:abstractNum w:abstractNumId="1" w15:restartNumberingAfterBreak="0">
    <w:nsid w:val="00A55FF7"/>
    <w:multiLevelType w:val="multilevel"/>
    <w:tmpl w:val="1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E57AA5"/>
    <w:multiLevelType w:val="hybridMultilevel"/>
    <w:tmpl w:val="97C8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47AA3"/>
    <w:multiLevelType w:val="hybridMultilevel"/>
    <w:tmpl w:val="FEEA1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ED428B"/>
    <w:multiLevelType w:val="hybridMultilevel"/>
    <w:tmpl w:val="B9C442EC"/>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0755D"/>
    <w:multiLevelType w:val="hybridMultilevel"/>
    <w:tmpl w:val="A8DC99A4"/>
    <w:lvl w:ilvl="0" w:tplc="791241C2">
      <w:start w:val="1"/>
      <w:numFmt w:val="bullet"/>
      <w:lvlText w:val=""/>
      <w:legacy w:legacy="1" w:legacySpace="0" w:legacyIndent="283"/>
      <w:lvlJc w:val="left"/>
      <w:pPr>
        <w:ind w:left="283" w:hanging="28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3C59E1"/>
    <w:multiLevelType w:val="hybridMultilevel"/>
    <w:tmpl w:val="9F422134"/>
    <w:lvl w:ilvl="0" w:tplc="662C299C">
      <w:start w:val="30"/>
      <w:numFmt w:val="bullet"/>
      <w:lvlText w:val=""/>
      <w:lvlJc w:val="left"/>
      <w:pPr>
        <w:ind w:left="360" w:hanging="360"/>
      </w:pPr>
      <w:rPr>
        <w:rFonts w:ascii="Symbol" w:eastAsia="Calibri" w:hAnsi="Symbo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5A14D80"/>
    <w:multiLevelType w:val="hybridMultilevel"/>
    <w:tmpl w:val="30BACE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8EB7897"/>
    <w:multiLevelType w:val="hybridMultilevel"/>
    <w:tmpl w:val="367A77F8"/>
    <w:lvl w:ilvl="0" w:tplc="652CA7F0">
      <w:numFmt w:val="bullet"/>
      <w:lvlText w:val=""/>
      <w:lvlJc w:val="left"/>
      <w:pPr>
        <w:ind w:left="360" w:hanging="360"/>
      </w:pPr>
      <w:rPr>
        <w:rFonts w:ascii="Symbol" w:eastAsia="Calibri" w:hAnsi="Symbol"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9FB332B"/>
    <w:multiLevelType w:val="hybridMultilevel"/>
    <w:tmpl w:val="59B4B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E8511A"/>
    <w:multiLevelType w:val="hybridMultilevel"/>
    <w:tmpl w:val="2ADEEC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E95C92"/>
    <w:multiLevelType w:val="hybridMultilevel"/>
    <w:tmpl w:val="4232F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012529"/>
    <w:multiLevelType w:val="hybridMultilevel"/>
    <w:tmpl w:val="8C8447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E5D3487"/>
    <w:multiLevelType w:val="hybridMultilevel"/>
    <w:tmpl w:val="98686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29B760C"/>
    <w:multiLevelType w:val="hybridMultilevel"/>
    <w:tmpl w:val="13609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5963C7"/>
    <w:multiLevelType w:val="hybridMultilevel"/>
    <w:tmpl w:val="FDBE01EE"/>
    <w:lvl w:ilvl="0" w:tplc="14090001">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42346D1"/>
    <w:multiLevelType w:val="hybridMultilevel"/>
    <w:tmpl w:val="7A5EE8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5878A6"/>
    <w:multiLevelType w:val="multilevel"/>
    <w:tmpl w:val="A8123CA4"/>
    <w:lvl w:ilvl="0">
      <w:start w:val="1"/>
      <w:numFmt w:val="decimal"/>
      <w:pStyle w:val="Paragraph"/>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4DED3456"/>
    <w:multiLevelType w:val="hybridMultilevel"/>
    <w:tmpl w:val="07721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02B5558"/>
    <w:multiLevelType w:val="multilevel"/>
    <w:tmpl w:val="1409001D"/>
    <w:styleLink w:val="Style5"/>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21" w15:restartNumberingAfterBreak="0">
    <w:nsid w:val="536923CA"/>
    <w:multiLevelType w:val="hybridMultilevel"/>
    <w:tmpl w:val="0F70AB56"/>
    <w:lvl w:ilvl="0" w:tplc="3872CD76">
      <w:start w:val="1"/>
      <w:numFmt w:val="bullet"/>
      <w:pStyle w:val="Plunketbullets"/>
      <w:lvlText w:val=""/>
      <w:lvlJc w:val="left"/>
      <w:pPr>
        <w:ind w:left="360" w:hanging="360"/>
      </w:pPr>
      <w:rPr>
        <w:rFonts w:ascii="Symbol" w:hAnsi="Symbol" w:hint="default"/>
        <w:color w:val="auto"/>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B517B9B"/>
    <w:multiLevelType w:val="multilevel"/>
    <w:tmpl w:val="1409001D"/>
    <w:styleLink w:val="Styl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E95AE7"/>
    <w:multiLevelType w:val="hybridMultilevel"/>
    <w:tmpl w:val="045ED43E"/>
    <w:lvl w:ilvl="0" w:tplc="791241C2">
      <w:start w:val="1"/>
      <w:numFmt w:val="bullet"/>
      <w:lvlText w:val=""/>
      <w:legacy w:legacy="1" w:legacySpace="0" w:legacyIndent="283"/>
      <w:lvlJc w:val="left"/>
      <w:pPr>
        <w:ind w:left="283" w:hanging="28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FF869BF"/>
    <w:multiLevelType w:val="hybridMultilevel"/>
    <w:tmpl w:val="2FBA5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3806EF8"/>
    <w:multiLevelType w:val="multilevel"/>
    <w:tmpl w:val="1409001D"/>
    <w:numStyleLink w:val="Style1"/>
  </w:abstractNum>
  <w:abstractNum w:abstractNumId="26" w15:restartNumberingAfterBreak="0">
    <w:nsid w:val="65083434"/>
    <w:multiLevelType w:val="hybridMultilevel"/>
    <w:tmpl w:val="F65A8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B6A1D5F"/>
    <w:multiLevelType w:val="hybridMultilevel"/>
    <w:tmpl w:val="EB98D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30273D6"/>
    <w:multiLevelType w:val="multilevel"/>
    <w:tmpl w:val="1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5715494"/>
    <w:multiLevelType w:val="hybridMultilevel"/>
    <w:tmpl w:val="891A0C4E"/>
    <w:lvl w:ilvl="0" w:tplc="791241C2">
      <w:start w:val="1"/>
      <w:numFmt w:val="bullet"/>
      <w:lvlText w:val=""/>
      <w:legacy w:legacy="1" w:legacySpace="0" w:legacyIndent="283"/>
      <w:lvlJc w:val="left"/>
      <w:pPr>
        <w:ind w:left="283" w:hanging="28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895DCB"/>
    <w:multiLevelType w:val="hybridMultilevel"/>
    <w:tmpl w:val="E05E2B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2"/>
  </w:num>
  <w:num w:numId="4">
    <w:abstractNumId w:val="19"/>
  </w:num>
  <w:num w:numId="5">
    <w:abstractNumId w:val="15"/>
  </w:num>
  <w:num w:numId="6">
    <w:abstractNumId w:val="21"/>
  </w:num>
  <w:num w:numId="7">
    <w:abstractNumId w:val="12"/>
  </w:num>
  <w:num w:numId="8">
    <w:abstractNumId w:val="4"/>
  </w:num>
  <w:num w:numId="9">
    <w:abstractNumId w:val="1"/>
  </w:num>
  <w:num w:numId="10">
    <w:abstractNumId w:val="28"/>
  </w:num>
  <w:num w:numId="11">
    <w:abstractNumId w:val="24"/>
  </w:num>
  <w:num w:numId="12">
    <w:abstractNumId w:val="11"/>
  </w:num>
  <w:num w:numId="13">
    <w:abstractNumId w:val="13"/>
  </w:num>
  <w:num w:numId="14">
    <w:abstractNumId w:val="27"/>
  </w:num>
  <w:num w:numId="15">
    <w:abstractNumId w:val="16"/>
  </w:num>
  <w:num w:numId="16">
    <w:abstractNumId w:val="26"/>
  </w:num>
  <w:num w:numId="17">
    <w:abstractNumId w:val="6"/>
  </w:num>
  <w:num w:numId="18">
    <w:abstractNumId w:val="7"/>
  </w:num>
  <w:num w:numId="19">
    <w:abstractNumId w:va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9"/>
  </w:num>
  <w:num w:numId="23">
    <w:abstractNumId w:val="10"/>
  </w:num>
  <w:num w:numId="24">
    <w:abstractNumId w:val="30"/>
  </w:num>
  <w:num w:numId="25">
    <w:abstractNumId w:val="18"/>
  </w:num>
  <w:num w:numId="26">
    <w:abstractNumId w:val="2"/>
  </w:num>
  <w:num w:numId="27">
    <w:abstractNumId w:val="25"/>
  </w:num>
  <w:num w:numId="28">
    <w:abstractNumId w:val="3"/>
  </w:num>
  <w:num w:numId="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abstractNumId w:val="23"/>
  </w:num>
  <w:num w:numId="31">
    <w:abstractNumId w:val="29"/>
  </w:num>
  <w:num w:numId="3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0BAJDAwMLMyChpKMUnFpcnJmfB1JgaFwLAI2H3HMtAAAA"/>
  </w:docVars>
  <w:rsids>
    <w:rsidRoot w:val="00C25F94"/>
    <w:rsid w:val="00001A1E"/>
    <w:rsid w:val="00002751"/>
    <w:rsid w:val="00004461"/>
    <w:rsid w:val="00013189"/>
    <w:rsid w:val="0001426D"/>
    <w:rsid w:val="0001495A"/>
    <w:rsid w:val="000240EE"/>
    <w:rsid w:val="00033BD8"/>
    <w:rsid w:val="00053213"/>
    <w:rsid w:val="000603A9"/>
    <w:rsid w:val="00062168"/>
    <w:rsid w:val="00070835"/>
    <w:rsid w:val="000805B3"/>
    <w:rsid w:val="00082889"/>
    <w:rsid w:val="000A06D9"/>
    <w:rsid w:val="000A6866"/>
    <w:rsid w:val="000B12A3"/>
    <w:rsid w:val="000B32AF"/>
    <w:rsid w:val="000C2FA2"/>
    <w:rsid w:val="000D06FC"/>
    <w:rsid w:val="000D52B8"/>
    <w:rsid w:val="000E3FFF"/>
    <w:rsid w:val="000F2479"/>
    <w:rsid w:val="001006C0"/>
    <w:rsid w:val="00104E5D"/>
    <w:rsid w:val="0011313A"/>
    <w:rsid w:val="00114FCD"/>
    <w:rsid w:val="00116270"/>
    <w:rsid w:val="00121EEC"/>
    <w:rsid w:val="00130483"/>
    <w:rsid w:val="00137031"/>
    <w:rsid w:val="00137F0B"/>
    <w:rsid w:val="001456B6"/>
    <w:rsid w:val="00153BA7"/>
    <w:rsid w:val="001542F7"/>
    <w:rsid w:val="00162EAF"/>
    <w:rsid w:val="00172AA2"/>
    <w:rsid w:val="00174351"/>
    <w:rsid w:val="001815FD"/>
    <w:rsid w:val="00182FD5"/>
    <w:rsid w:val="00187577"/>
    <w:rsid w:val="001A1A01"/>
    <w:rsid w:val="001A5DA8"/>
    <w:rsid w:val="001D43E6"/>
    <w:rsid w:val="001E43B2"/>
    <w:rsid w:val="001E4D22"/>
    <w:rsid w:val="001E4F15"/>
    <w:rsid w:val="001E5F83"/>
    <w:rsid w:val="0021287F"/>
    <w:rsid w:val="002152FB"/>
    <w:rsid w:val="00217056"/>
    <w:rsid w:val="0022400C"/>
    <w:rsid w:val="00224291"/>
    <w:rsid w:val="0026478C"/>
    <w:rsid w:val="002678A2"/>
    <w:rsid w:val="002821CF"/>
    <w:rsid w:val="00286742"/>
    <w:rsid w:val="002945F8"/>
    <w:rsid w:val="002951FC"/>
    <w:rsid w:val="002978DD"/>
    <w:rsid w:val="002A1F67"/>
    <w:rsid w:val="002D3509"/>
    <w:rsid w:val="002D4138"/>
    <w:rsid w:val="002D4E37"/>
    <w:rsid w:val="002E02F5"/>
    <w:rsid w:val="002F7733"/>
    <w:rsid w:val="003009A3"/>
    <w:rsid w:val="00313ED6"/>
    <w:rsid w:val="00317D68"/>
    <w:rsid w:val="00317E35"/>
    <w:rsid w:val="00322AE8"/>
    <w:rsid w:val="0032546B"/>
    <w:rsid w:val="003328C2"/>
    <w:rsid w:val="003367A7"/>
    <w:rsid w:val="00343196"/>
    <w:rsid w:val="003525CD"/>
    <w:rsid w:val="00357EBA"/>
    <w:rsid w:val="00361D0E"/>
    <w:rsid w:val="0036209C"/>
    <w:rsid w:val="003621F2"/>
    <w:rsid w:val="00374D04"/>
    <w:rsid w:val="00374D1C"/>
    <w:rsid w:val="00382E42"/>
    <w:rsid w:val="00386D57"/>
    <w:rsid w:val="003A5B21"/>
    <w:rsid w:val="003A626A"/>
    <w:rsid w:val="003B6CDE"/>
    <w:rsid w:val="003C2A5A"/>
    <w:rsid w:val="003C3E5C"/>
    <w:rsid w:val="003C5498"/>
    <w:rsid w:val="003C6186"/>
    <w:rsid w:val="003F6A70"/>
    <w:rsid w:val="0041237E"/>
    <w:rsid w:val="004149C4"/>
    <w:rsid w:val="004458AA"/>
    <w:rsid w:val="00445E54"/>
    <w:rsid w:val="00455C6B"/>
    <w:rsid w:val="00481F63"/>
    <w:rsid w:val="004A4C87"/>
    <w:rsid w:val="004B7B2C"/>
    <w:rsid w:val="004C1649"/>
    <w:rsid w:val="004C4BAC"/>
    <w:rsid w:val="004C59E2"/>
    <w:rsid w:val="004E0C6B"/>
    <w:rsid w:val="004E6630"/>
    <w:rsid w:val="004F392D"/>
    <w:rsid w:val="00501068"/>
    <w:rsid w:val="005058A9"/>
    <w:rsid w:val="00510B69"/>
    <w:rsid w:val="005149B6"/>
    <w:rsid w:val="0052205A"/>
    <w:rsid w:val="005241B9"/>
    <w:rsid w:val="00534370"/>
    <w:rsid w:val="0054333B"/>
    <w:rsid w:val="00563821"/>
    <w:rsid w:val="00572CA8"/>
    <w:rsid w:val="00572F00"/>
    <w:rsid w:val="0059589F"/>
    <w:rsid w:val="00595AFB"/>
    <w:rsid w:val="005A18BF"/>
    <w:rsid w:val="005A41B3"/>
    <w:rsid w:val="005B0592"/>
    <w:rsid w:val="005C7EC5"/>
    <w:rsid w:val="005D10DD"/>
    <w:rsid w:val="005D5523"/>
    <w:rsid w:val="005F4407"/>
    <w:rsid w:val="005F718B"/>
    <w:rsid w:val="00603171"/>
    <w:rsid w:val="00603B66"/>
    <w:rsid w:val="00611498"/>
    <w:rsid w:val="006120B6"/>
    <w:rsid w:val="00613E65"/>
    <w:rsid w:val="0063082D"/>
    <w:rsid w:val="00633EC9"/>
    <w:rsid w:val="006648F8"/>
    <w:rsid w:val="006662F6"/>
    <w:rsid w:val="00687605"/>
    <w:rsid w:val="006B491B"/>
    <w:rsid w:val="006B6F23"/>
    <w:rsid w:val="006C3FA1"/>
    <w:rsid w:val="006C4528"/>
    <w:rsid w:val="006E1DAD"/>
    <w:rsid w:val="006E55CF"/>
    <w:rsid w:val="006E6DDF"/>
    <w:rsid w:val="006F3700"/>
    <w:rsid w:val="006F4B36"/>
    <w:rsid w:val="006F7941"/>
    <w:rsid w:val="007352CC"/>
    <w:rsid w:val="00736ED3"/>
    <w:rsid w:val="00741093"/>
    <w:rsid w:val="00750D8B"/>
    <w:rsid w:val="00754B68"/>
    <w:rsid w:val="00756B3D"/>
    <w:rsid w:val="007579E9"/>
    <w:rsid w:val="007A00FA"/>
    <w:rsid w:val="007A5489"/>
    <w:rsid w:val="007A7159"/>
    <w:rsid w:val="007B5264"/>
    <w:rsid w:val="007B7820"/>
    <w:rsid w:val="007C2B97"/>
    <w:rsid w:val="007E5BCF"/>
    <w:rsid w:val="007F1413"/>
    <w:rsid w:val="007F4C7D"/>
    <w:rsid w:val="007F534C"/>
    <w:rsid w:val="0080375B"/>
    <w:rsid w:val="0083149A"/>
    <w:rsid w:val="00831576"/>
    <w:rsid w:val="008332A9"/>
    <w:rsid w:val="00835A90"/>
    <w:rsid w:val="00850C6D"/>
    <w:rsid w:val="00856477"/>
    <w:rsid w:val="008564B9"/>
    <w:rsid w:val="008661A0"/>
    <w:rsid w:val="00872D57"/>
    <w:rsid w:val="008776E1"/>
    <w:rsid w:val="008A16A1"/>
    <w:rsid w:val="008A28ED"/>
    <w:rsid w:val="008A46D9"/>
    <w:rsid w:val="008A7643"/>
    <w:rsid w:val="008C1DE3"/>
    <w:rsid w:val="008F196F"/>
    <w:rsid w:val="00901487"/>
    <w:rsid w:val="009047E7"/>
    <w:rsid w:val="009060CB"/>
    <w:rsid w:val="0093290F"/>
    <w:rsid w:val="009356EE"/>
    <w:rsid w:val="009538B3"/>
    <w:rsid w:val="009549FE"/>
    <w:rsid w:val="00955070"/>
    <w:rsid w:val="0096251C"/>
    <w:rsid w:val="00967A24"/>
    <w:rsid w:val="00971976"/>
    <w:rsid w:val="00974E9A"/>
    <w:rsid w:val="0098185B"/>
    <w:rsid w:val="00982FED"/>
    <w:rsid w:val="0099660B"/>
    <w:rsid w:val="009A25CD"/>
    <w:rsid w:val="009A6FBE"/>
    <w:rsid w:val="009A77DA"/>
    <w:rsid w:val="009B25AF"/>
    <w:rsid w:val="009C46D7"/>
    <w:rsid w:val="009C7F45"/>
    <w:rsid w:val="009D287B"/>
    <w:rsid w:val="009D447A"/>
    <w:rsid w:val="009E363D"/>
    <w:rsid w:val="009E4167"/>
    <w:rsid w:val="009E4BC9"/>
    <w:rsid w:val="00A072DF"/>
    <w:rsid w:val="00A15C24"/>
    <w:rsid w:val="00A175C7"/>
    <w:rsid w:val="00A20946"/>
    <w:rsid w:val="00A26D28"/>
    <w:rsid w:val="00A34526"/>
    <w:rsid w:val="00A376D6"/>
    <w:rsid w:val="00A40DEA"/>
    <w:rsid w:val="00A42C4F"/>
    <w:rsid w:val="00A66949"/>
    <w:rsid w:val="00A73964"/>
    <w:rsid w:val="00A81177"/>
    <w:rsid w:val="00A91FE2"/>
    <w:rsid w:val="00A958F8"/>
    <w:rsid w:val="00AA2621"/>
    <w:rsid w:val="00AA330A"/>
    <w:rsid w:val="00AA46F6"/>
    <w:rsid w:val="00AB2540"/>
    <w:rsid w:val="00AD0CC2"/>
    <w:rsid w:val="00AE0623"/>
    <w:rsid w:val="00AE528A"/>
    <w:rsid w:val="00AE577A"/>
    <w:rsid w:val="00AF120A"/>
    <w:rsid w:val="00AF3613"/>
    <w:rsid w:val="00B021AC"/>
    <w:rsid w:val="00B040C1"/>
    <w:rsid w:val="00B04628"/>
    <w:rsid w:val="00B0540A"/>
    <w:rsid w:val="00B26AB9"/>
    <w:rsid w:val="00B271DA"/>
    <w:rsid w:val="00B37793"/>
    <w:rsid w:val="00B46B0D"/>
    <w:rsid w:val="00B55F76"/>
    <w:rsid w:val="00B607C0"/>
    <w:rsid w:val="00B62142"/>
    <w:rsid w:val="00B65AFA"/>
    <w:rsid w:val="00B67A53"/>
    <w:rsid w:val="00B97905"/>
    <w:rsid w:val="00BA2243"/>
    <w:rsid w:val="00BC4835"/>
    <w:rsid w:val="00BC6EBC"/>
    <w:rsid w:val="00C02D37"/>
    <w:rsid w:val="00C02E43"/>
    <w:rsid w:val="00C03A87"/>
    <w:rsid w:val="00C046AB"/>
    <w:rsid w:val="00C105F6"/>
    <w:rsid w:val="00C25C1C"/>
    <w:rsid w:val="00C25F94"/>
    <w:rsid w:val="00C27CA9"/>
    <w:rsid w:val="00C37BB3"/>
    <w:rsid w:val="00C4063F"/>
    <w:rsid w:val="00C53DD1"/>
    <w:rsid w:val="00C631BB"/>
    <w:rsid w:val="00C76749"/>
    <w:rsid w:val="00C77DA6"/>
    <w:rsid w:val="00C80E0D"/>
    <w:rsid w:val="00C856A1"/>
    <w:rsid w:val="00C93B6A"/>
    <w:rsid w:val="00C950DD"/>
    <w:rsid w:val="00C95398"/>
    <w:rsid w:val="00CA1174"/>
    <w:rsid w:val="00CA6C0C"/>
    <w:rsid w:val="00CC0ED0"/>
    <w:rsid w:val="00CC3EAB"/>
    <w:rsid w:val="00CC57BF"/>
    <w:rsid w:val="00CE24AC"/>
    <w:rsid w:val="00D0760C"/>
    <w:rsid w:val="00D150FE"/>
    <w:rsid w:val="00D15F59"/>
    <w:rsid w:val="00D25E25"/>
    <w:rsid w:val="00D26951"/>
    <w:rsid w:val="00D515B8"/>
    <w:rsid w:val="00D600FD"/>
    <w:rsid w:val="00D733D2"/>
    <w:rsid w:val="00D80A4B"/>
    <w:rsid w:val="00D81440"/>
    <w:rsid w:val="00DA3EA2"/>
    <w:rsid w:val="00DB58D2"/>
    <w:rsid w:val="00DC55F7"/>
    <w:rsid w:val="00DD2525"/>
    <w:rsid w:val="00DE68C8"/>
    <w:rsid w:val="00E0434F"/>
    <w:rsid w:val="00E04C3F"/>
    <w:rsid w:val="00E063D0"/>
    <w:rsid w:val="00E12AD7"/>
    <w:rsid w:val="00E15AE1"/>
    <w:rsid w:val="00E15B25"/>
    <w:rsid w:val="00E377ED"/>
    <w:rsid w:val="00E50A18"/>
    <w:rsid w:val="00E55CDC"/>
    <w:rsid w:val="00E617EA"/>
    <w:rsid w:val="00E67838"/>
    <w:rsid w:val="00E704CD"/>
    <w:rsid w:val="00E86E7E"/>
    <w:rsid w:val="00E94E0B"/>
    <w:rsid w:val="00EA58D8"/>
    <w:rsid w:val="00EB12BF"/>
    <w:rsid w:val="00ED2158"/>
    <w:rsid w:val="00ED6C96"/>
    <w:rsid w:val="00EE34A7"/>
    <w:rsid w:val="00EF08A3"/>
    <w:rsid w:val="00EF0C4F"/>
    <w:rsid w:val="00F00F45"/>
    <w:rsid w:val="00F1009D"/>
    <w:rsid w:val="00F13CF5"/>
    <w:rsid w:val="00F17E2C"/>
    <w:rsid w:val="00F22C59"/>
    <w:rsid w:val="00F262CD"/>
    <w:rsid w:val="00F271B8"/>
    <w:rsid w:val="00F3055A"/>
    <w:rsid w:val="00F54210"/>
    <w:rsid w:val="00F55BD5"/>
    <w:rsid w:val="00F635B3"/>
    <w:rsid w:val="00F64ADB"/>
    <w:rsid w:val="00F65D3D"/>
    <w:rsid w:val="00F83D13"/>
    <w:rsid w:val="00F96ED8"/>
    <w:rsid w:val="00FB03A5"/>
    <w:rsid w:val="00FB1751"/>
    <w:rsid w:val="00FB5A59"/>
    <w:rsid w:val="00FB7F0C"/>
    <w:rsid w:val="00FD1630"/>
    <w:rsid w:val="00FE3131"/>
    <w:rsid w:val="00FE7688"/>
    <w:rsid w:val="00FF281E"/>
    <w:rsid w:val="00FF3006"/>
    <w:rsid w:val="00FF71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15143E"/>
  <w15:docId w15:val="{D0E99A4D-EBFA-48AD-A6E6-B0FF12A1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2E43"/>
    <w:rPr>
      <w:lang w:val="en-GB"/>
    </w:rPr>
  </w:style>
  <w:style w:type="paragraph" w:styleId="Heading2">
    <w:name w:val="heading 2"/>
    <w:basedOn w:val="Normal"/>
    <w:next w:val="Normal"/>
    <w:qFormat/>
    <w:rsid w:val="00FF281E"/>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81E"/>
    <w:pPr>
      <w:tabs>
        <w:tab w:val="center" w:pos="4153"/>
        <w:tab w:val="right" w:pos="8306"/>
      </w:tabs>
      <w:jc w:val="both"/>
    </w:pPr>
    <w:rPr>
      <w:rFonts w:ascii="Arial" w:hAnsi="Arial"/>
      <w:sz w:val="22"/>
      <w:lang w:val="en-AU"/>
    </w:rPr>
  </w:style>
  <w:style w:type="paragraph" w:customStyle="1" w:styleId="Paragraph">
    <w:name w:val="Paragraph"/>
    <w:basedOn w:val="Heading2"/>
    <w:rsid w:val="00FF281E"/>
    <w:pPr>
      <w:keepNext w:val="0"/>
      <w:numPr>
        <w:numId w:val="2"/>
      </w:numPr>
      <w:spacing w:after="0"/>
      <w:outlineLvl w:val="9"/>
    </w:pPr>
    <w:rPr>
      <w:b w:val="0"/>
      <w:i w:val="0"/>
      <w:lang w:val="en-AU"/>
    </w:rPr>
  </w:style>
  <w:style w:type="character" w:styleId="PageNumber">
    <w:name w:val="page number"/>
    <w:basedOn w:val="DefaultParagraphFont"/>
    <w:rsid w:val="00FF281E"/>
  </w:style>
  <w:style w:type="paragraph" w:customStyle="1" w:styleId="ReportSubject">
    <w:name w:val="Report Subject"/>
    <w:basedOn w:val="Normal"/>
    <w:rsid w:val="00FF281E"/>
    <w:pPr>
      <w:spacing w:before="240"/>
    </w:pPr>
    <w:rPr>
      <w:rFonts w:ascii="Arial" w:hAnsi="Arial"/>
      <w:b/>
      <w:sz w:val="28"/>
      <w:lang w:val="en-AU"/>
    </w:rPr>
  </w:style>
  <w:style w:type="paragraph" w:customStyle="1" w:styleId="HeadingStyle2">
    <w:name w:val="Heading Style 2"/>
    <w:basedOn w:val="Normal"/>
    <w:next w:val="Paragraph"/>
    <w:rsid w:val="00FF281E"/>
    <w:pPr>
      <w:spacing w:before="240"/>
    </w:pPr>
    <w:rPr>
      <w:rFonts w:ascii="Arial" w:hAnsi="Arial"/>
      <w:b/>
      <w:sz w:val="24"/>
      <w:lang w:val="en-AU"/>
    </w:rPr>
  </w:style>
  <w:style w:type="character" w:styleId="Hyperlink">
    <w:name w:val="Hyperlink"/>
    <w:basedOn w:val="DefaultParagraphFont"/>
    <w:rsid w:val="007A00FA"/>
    <w:rPr>
      <w:color w:val="0000FF"/>
      <w:u w:val="single"/>
    </w:rPr>
  </w:style>
  <w:style w:type="paragraph" w:styleId="Header">
    <w:name w:val="header"/>
    <w:basedOn w:val="Normal"/>
    <w:rsid w:val="004C1649"/>
    <w:pPr>
      <w:tabs>
        <w:tab w:val="center" w:pos="4153"/>
        <w:tab w:val="right" w:pos="8306"/>
      </w:tabs>
    </w:pPr>
  </w:style>
  <w:style w:type="table" w:styleId="TableGrid">
    <w:name w:val="Table Grid"/>
    <w:basedOn w:val="TableNormal"/>
    <w:rsid w:val="00603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2A5A"/>
    <w:pPr>
      <w:jc w:val="center"/>
    </w:pPr>
    <w:rPr>
      <w:rFonts w:ascii="Palatino" w:hAnsi="Palatino"/>
      <w:b/>
      <w:sz w:val="24"/>
      <w:u w:val="single"/>
      <w:lang w:eastAsia="en-US"/>
    </w:rPr>
  </w:style>
  <w:style w:type="character" w:customStyle="1" w:styleId="TitleChar">
    <w:name w:val="Title Char"/>
    <w:basedOn w:val="DefaultParagraphFont"/>
    <w:link w:val="Title"/>
    <w:rsid w:val="003C2A5A"/>
    <w:rPr>
      <w:rFonts w:ascii="Palatino" w:hAnsi="Palatino"/>
      <w:b/>
      <w:sz w:val="24"/>
      <w:u w:val="single"/>
      <w:lang w:val="en-GB" w:eastAsia="en-US" w:bidi="ar-SA"/>
    </w:rPr>
  </w:style>
  <w:style w:type="paragraph" w:styleId="ListParagraph">
    <w:name w:val="List Paragraph"/>
    <w:basedOn w:val="Normal"/>
    <w:link w:val="ListParagraphChar"/>
    <w:uiPriority w:val="34"/>
    <w:qFormat/>
    <w:rsid w:val="00E0434F"/>
    <w:pPr>
      <w:spacing w:after="200" w:line="276" w:lineRule="auto"/>
      <w:ind w:left="720"/>
      <w:contextualSpacing/>
    </w:pPr>
    <w:rPr>
      <w:rFonts w:ascii="Calibri" w:eastAsia="Calibri" w:hAnsi="Calibri"/>
      <w:sz w:val="22"/>
      <w:szCs w:val="22"/>
      <w:lang w:val="en-NZ" w:eastAsia="en-US"/>
    </w:rPr>
  </w:style>
  <w:style w:type="numbering" w:customStyle="1" w:styleId="Style4">
    <w:name w:val="Style4"/>
    <w:basedOn w:val="NoList"/>
    <w:uiPriority w:val="99"/>
    <w:rsid w:val="001A5DA8"/>
    <w:pPr>
      <w:numPr>
        <w:numId w:val="3"/>
      </w:numPr>
    </w:pPr>
  </w:style>
  <w:style w:type="numbering" w:customStyle="1" w:styleId="Style5">
    <w:name w:val="Style5"/>
    <w:basedOn w:val="NoList"/>
    <w:uiPriority w:val="99"/>
    <w:rsid w:val="001A5DA8"/>
    <w:pPr>
      <w:numPr>
        <w:numId w:val="4"/>
      </w:numPr>
    </w:pPr>
  </w:style>
  <w:style w:type="paragraph" w:styleId="BalloonText">
    <w:name w:val="Balloon Text"/>
    <w:basedOn w:val="Normal"/>
    <w:link w:val="BalloonTextChar"/>
    <w:uiPriority w:val="99"/>
    <w:unhideWhenUsed/>
    <w:rsid w:val="007F1413"/>
    <w:rPr>
      <w:rFonts w:ascii="Tahoma" w:eastAsia="Calibri" w:hAnsi="Tahoma" w:cs="Tahoma"/>
      <w:sz w:val="16"/>
      <w:szCs w:val="16"/>
      <w:lang w:val="en-NZ" w:eastAsia="en-US"/>
    </w:rPr>
  </w:style>
  <w:style w:type="character" w:customStyle="1" w:styleId="BalloonTextChar">
    <w:name w:val="Balloon Text Char"/>
    <w:basedOn w:val="DefaultParagraphFont"/>
    <w:link w:val="BalloonText"/>
    <w:uiPriority w:val="99"/>
    <w:rsid w:val="007F1413"/>
    <w:rPr>
      <w:rFonts w:ascii="Tahoma" w:eastAsia="Calibri" w:hAnsi="Tahoma" w:cs="Tahoma"/>
      <w:sz w:val="16"/>
      <w:szCs w:val="16"/>
      <w:lang w:eastAsia="en-US"/>
    </w:rPr>
  </w:style>
  <w:style w:type="paragraph" w:customStyle="1" w:styleId="Default">
    <w:name w:val="Default"/>
    <w:rsid w:val="002821C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80E0D"/>
    <w:rPr>
      <w:sz w:val="16"/>
      <w:szCs w:val="16"/>
    </w:rPr>
  </w:style>
  <w:style w:type="paragraph" w:styleId="CommentText">
    <w:name w:val="annotation text"/>
    <w:basedOn w:val="Normal"/>
    <w:link w:val="CommentTextChar"/>
    <w:rsid w:val="00C80E0D"/>
  </w:style>
  <w:style w:type="character" w:customStyle="1" w:styleId="CommentTextChar">
    <w:name w:val="Comment Text Char"/>
    <w:basedOn w:val="DefaultParagraphFont"/>
    <w:link w:val="CommentText"/>
    <w:rsid w:val="00C80E0D"/>
    <w:rPr>
      <w:lang w:val="en-GB"/>
    </w:rPr>
  </w:style>
  <w:style w:type="paragraph" w:styleId="CommentSubject">
    <w:name w:val="annotation subject"/>
    <w:basedOn w:val="CommentText"/>
    <w:next w:val="CommentText"/>
    <w:link w:val="CommentSubjectChar"/>
    <w:rsid w:val="00C80E0D"/>
    <w:rPr>
      <w:b/>
      <w:bCs/>
    </w:rPr>
  </w:style>
  <w:style w:type="character" w:customStyle="1" w:styleId="CommentSubjectChar">
    <w:name w:val="Comment Subject Char"/>
    <w:basedOn w:val="CommentTextChar"/>
    <w:link w:val="CommentSubject"/>
    <w:rsid w:val="00C80E0D"/>
    <w:rPr>
      <w:b/>
      <w:bCs/>
      <w:lang w:val="en-GB"/>
    </w:rPr>
  </w:style>
  <w:style w:type="character" w:customStyle="1" w:styleId="FooterChar">
    <w:name w:val="Footer Char"/>
    <w:basedOn w:val="DefaultParagraphFont"/>
    <w:link w:val="Footer"/>
    <w:uiPriority w:val="99"/>
    <w:rsid w:val="00F64ADB"/>
    <w:rPr>
      <w:rFonts w:ascii="Arial" w:hAnsi="Arial"/>
      <w:sz w:val="22"/>
      <w:lang w:val="en-AU"/>
    </w:rPr>
  </w:style>
  <w:style w:type="paragraph" w:customStyle="1" w:styleId="Plunketbodycopy">
    <w:name w:val="Plunket body copy"/>
    <w:basedOn w:val="Paragraph"/>
    <w:qFormat/>
    <w:rsid w:val="00E704CD"/>
    <w:pPr>
      <w:numPr>
        <w:numId w:val="0"/>
      </w:numPr>
      <w:spacing w:before="0" w:after="120"/>
    </w:pPr>
    <w:rPr>
      <w:rFonts w:asciiTheme="minorHAnsi" w:hAnsiTheme="minorHAnsi" w:cstheme="minorHAnsi"/>
      <w:sz w:val="22"/>
      <w:szCs w:val="22"/>
    </w:rPr>
  </w:style>
  <w:style w:type="paragraph" w:customStyle="1" w:styleId="Plunketbullets">
    <w:name w:val="Plunket bullets"/>
    <w:basedOn w:val="Plunketbodycopy"/>
    <w:next w:val="Plunketbodycopy"/>
    <w:qFormat/>
    <w:rsid w:val="00E704CD"/>
    <w:pPr>
      <w:numPr>
        <w:numId w:val="6"/>
      </w:numPr>
      <w:spacing w:after="60"/>
    </w:pPr>
  </w:style>
  <w:style w:type="character" w:customStyle="1" w:styleId="ms-rtestyle-normal1">
    <w:name w:val="ms-rtestyle-normal1"/>
    <w:basedOn w:val="DefaultParagraphFont"/>
    <w:rsid w:val="00162EAF"/>
    <w:rPr>
      <w:rFonts w:ascii="Verdana" w:hAnsi="Verdana" w:hint="default"/>
      <w:color w:val="676767"/>
      <w:sz w:val="16"/>
      <w:szCs w:val="16"/>
      <w:shd w:val="clear" w:color="auto" w:fill="FFFFFF"/>
    </w:rPr>
  </w:style>
  <w:style w:type="paragraph" w:styleId="ListBullet">
    <w:name w:val="List Bullet"/>
    <w:basedOn w:val="Normal"/>
    <w:rsid w:val="00EE34A7"/>
    <w:pPr>
      <w:numPr>
        <w:numId w:val="5"/>
      </w:numPr>
    </w:pPr>
    <w:rPr>
      <w:rFonts w:ascii="Arial Narrow" w:hAnsi="Arial Narrow" w:cs="Arial Narrow"/>
      <w:sz w:val="24"/>
      <w:szCs w:val="24"/>
      <w:lang w:eastAsia="en-GB"/>
    </w:rPr>
  </w:style>
  <w:style w:type="paragraph" w:styleId="NoSpacing">
    <w:name w:val="No Spacing"/>
    <w:uiPriority w:val="1"/>
    <w:qFormat/>
    <w:rsid w:val="00E55CDC"/>
    <w:rPr>
      <w:lang w:val="en-GB"/>
    </w:rPr>
  </w:style>
  <w:style w:type="character" w:customStyle="1" w:styleId="ListParagraphChar">
    <w:name w:val="List Paragraph Char"/>
    <w:link w:val="ListParagraph"/>
    <w:uiPriority w:val="34"/>
    <w:locked/>
    <w:rsid w:val="00BC4835"/>
    <w:rPr>
      <w:rFonts w:ascii="Calibri" w:eastAsia="Calibri" w:hAnsi="Calibri"/>
      <w:sz w:val="22"/>
      <w:szCs w:val="22"/>
      <w:lang w:eastAsia="en-US"/>
    </w:rPr>
  </w:style>
  <w:style w:type="numbering" w:customStyle="1" w:styleId="Style1">
    <w:name w:val="Style1"/>
    <w:basedOn w:val="NoList"/>
    <w:uiPriority w:val="99"/>
    <w:rsid w:val="001815FD"/>
    <w:pPr>
      <w:numPr>
        <w:numId w:val="9"/>
      </w:numPr>
    </w:pPr>
  </w:style>
  <w:style w:type="numbering" w:customStyle="1" w:styleId="Style2">
    <w:name w:val="Style2"/>
    <w:basedOn w:val="NoList"/>
    <w:uiPriority w:val="99"/>
    <w:rsid w:val="001815FD"/>
    <w:pPr>
      <w:numPr>
        <w:numId w:val="10"/>
      </w:numPr>
    </w:pPr>
  </w:style>
  <w:style w:type="table" w:customStyle="1" w:styleId="TableGrid1">
    <w:name w:val="Table Grid1"/>
    <w:basedOn w:val="TableNormal"/>
    <w:next w:val="TableGrid"/>
    <w:rsid w:val="00362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8546">
      <w:bodyDiv w:val="1"/>
      <w:marLeft w:val="0"/>
      <w:marRight w:val="0"/>
      <w:marTop w:val="0"/>
      <w:marBottom w:val="0"/>
      <w:divBdr>
        <w:top w:val="none" w:sz="0" w:space="0" w:color="auto"/>
        <w:left w:val="none" w:sz="0" w:space="0" w:color="auto"/>
        <w:bottom w:val="none" w:sz="0" w:space="0" w:color="auto"/>
        <w:right w:val="none" w:sz="0" w:space="0" w:color="auto"/>
      </w:divBdr>
    </w:div>
    <w:div w:id="404567192">
      <w:bodyDiv w:val="1"/>
      <w:marLeft w:val="0"/>
      <w:marRight w:val="0"/>
      <w:marTop w:val="0"/>
      <w:marBottom w:val="0"/>
      <w:divBdr>
        <w:top w:val="none" w:sz="0" w:space="0" w:color="auto"/>
        <w:left w:val="none" w:sz="0" w:space="0" w:color="auto"/>
        <w:bottom w:val="none" w:sz="0" w:space="0" w:color="auto"/>
        <w:right w:val="none" w:sz="0" w:space="0" w:color="auto"/>
      </w:divBdr>
    </w:div>
    <w:div w:id="727924982">
      <w:bodyDiv w:val="1"/>
      <w:marLeft w:val="0"/>
      <w:marRight w:val="0"/>
      <w:marTop w:val="0"/>
      <w:marBottom w:val="0"/>
      <w:divBdr>
        <w:top w:val="none" w:sz="0" w:space="0" w:color="auto"/>
        <w:left w:val="none" w:sz="0" w:space="0" w:color="auto"/>
        <w:bottom w:val="none" w:sz="0" w:space="0" w:color="auto"/>
        <w:right w:val="none" w:sz="0" w:space="0" w:color="auto"/>
      </w:divBdr>
    </w:div>
    <w:div w:id="850605427">
      <w:bodyDiv w:val="1"/>
      <w:marLeft w:val="0"/>
      <w:marRight w:val="0"/>
      <w:marTop w:val="0"/>
      <w:marBottom w:val="0"/>
      <w:divBdr>
        <w:top w:val="none" w:sz="0" w:space="0" w:color="auto"/>
        <w:left w:val="none" w:sz="0" w:space="0" w:color="auto"/>
        <w:bottom w:val="none" w:sz="0" w:space="0" w:color="auto"/>
        <w:right w:val="none" w:sz="0" w:space="0" w:color="auto"/>
      </w:divBdr>
    </w:div>
    <w:div w:id="15341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4B818DED10BD4890828B315F173546" ma:contentTypeVersion="8" ma:contentTypeDescription="Create a new document." ma:contentTypeScope="" ma:versionID="fe10582907f4fa27926d06092c313ce2">
  <xsd:schema xmlns:xsd="http://www.w3.org/2001/XMLSchema" xmlns:xs="http://www.w3.org/2001/XMLSchema" xmlns:p="http://schemas.microsoft.com/office/2006/metadata/properties" xmlns:ns2="e97165b6-1238-4ff6-adc4-263b778c541e" xmlns:ns3="353b706a-3ab9-44a0-a8a3-9f16a7713f8b" targetNamespace="http://schemas.microsoft.com/office/2006/metadata/properties" ma:root="true" ma:fieldsID="d63a206f1e4bf7dd33c67d7e4ffa68f0" ns2:_="" ns3:_="">
    <xsd:import namespace="e97165b6-1238-4ff6-adc4-263b778c541e"/>
    <xsd:import namespace="353b706a-3ab9-44a0-a8a3-9f16a7713f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165b6-1238-4ff6-adc4-263b778c5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b706a-3ab9-44a0-a8a3-9f16a7713f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8824E-C9D5-4FBB-A43F-FAA7AF632D90}">
  <ds:schemaRefs>
    <ds:schemaRef ds:uri="http://schemas.microsoft.com/sharepoint/v3/contenttype/forms"/>
  </ds:schemaRefs>
</ds:datastoreItem>
</file>

<file path=customXml/itemProps2.xml><?xml version="1.0" encoding="utf-8"?>
<ds:datastoreItem xmlns:ds="http://schemas.openxmlformats.org/officeDocument/2006/customXml" ds:itemID="{403B84F1-AB7E-4E54-81DA-EEC1B84DEEA0}">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53b706a-3ab9-44a0-a8a3-9f16a7713f8b"/>
    <ds:schemaRef ds:uri="http://purl.org/dc/elements/1.1/"/>
    <ds:schemaRef ds:uri="e97165b6-1238-4ff6-adc4-263b778c541e"/>
    <ds:schemaRef ds:uri="http://www.w3.org/XML/1998/namespace"/>
    <ds:schemaRef ds:uri="http://purl.org/dc/dcmitype/"/>
  </ds:schemaRefs>
</ds:datastoreItem>
</file>

<file path=customXml/itemProps3.xml><?xml version="1.0" encoding="utf-8"?>
<ds:datastoreItem xmlns:ds="http://schemas.openxmlformats.org/officeDocument/2006/customXml" ds:itemID="{6FB24F02-7AC5-42D7-BA32-0C8A35B5E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165b6-1238-4ff6-adc4-263b778c541e"/>
    <ds:schemaRef ds:uri="353b706a-3ab9-44a0-a8a3-9f16a7713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F559B-2AD0-4509-BC2F-320A6E50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Department of Corrections</Company>
  <LinksUpToDate>false</LinksUpToDate>
  <CharactersWithSpaces>10815</CharactersWithSpaces>
  <SharedDoc>false</SharedDoc>
  <HLinks>
    <vt:vector size="6" baseType="variant">
      <vt:variant>
        <vt:i4>4194318</vt:i4>
      </vt:variant>
      <vt:variant>
        <vt:i4>0</vt:i4>
      </vt:variant>
      <vt:variant>
        <vt:i4>0</vt:i4>
      </vt:variant>
      <vt:variant>
        <vt:i4>5</vt:i4>
      </vt:variant>
      <vt:variant>
        <vt:lpwstr>http://www.nzqa.govt.nz/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Mandy Holdsworth</dc:creator>
  <cp:lastModifiedBy>Alana Strange</cp:lastModifiedBy>
  <cp:revision>2</cp:revision>
  <cp:lastPrinted>2016-07-11T21:59:00Z</cp:lastPrinted>
  <dcterms:created xsi:type="dcterms:W3CDTF">2018-10-10T03:06:00Z</dcterms:created>
  <dcterms:modified xsi:type="dcterms:W3CDTF">2018-10-10T03:06:00Z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DocumentReference">
    <vt:lpwstr/>
  </property>
  <property fmtid="{D5CDD505-2E9C-101B-9397-08002B2CF9AE}" pid="3" name="ContentTypeId">
    <vt:lpwstr>0x0101008C4B818DED10BD4890828B315F173546</vt:lpwstr>
  </property>
</Properties>
</file>